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spacing w:afterLines="0" w:line="560" w:lineRule="exact"/>
              <w:contextualSpacing/>
              <w:jc w:val="center"/>
              <w:rPr>
                <w:rFonts w:hint="default" w:ascii="Times New Roman" w:hAnsi="Times New Roman" w:eastAsia="仿宋"/>
                <w:b/>
                <w:color w:val="FF0000"/>
                <w:spacing w:val="50"/>
                <w:w w:val="90"/>
                <w:sz w:val="32"/>
                <w:szCs w:val="32"/>
                <w:lang w:eastAsia="zh-CN"/>
              </w:rPr>
            </w:pPr>
            <w:bookmarkStart w:id="0" w:name="docnum"/>
            <w:r>
              <w:rPr>
                <w:rFonts w:hint="default" w:ascii="Times New Roman" w:hAnsi="Times New Roman" w:eastAsia="仿宋"/>
                <w:sz w:val="32"/>
                <w:szCs w:val="32"/>
                <w:lang w:eastAsia="zh-CN"/>
              </w:rPr>
              <w:t>厦大科〔2022〕151号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snapToGrid w:val="0"/>
              <w:spacing w:afterLines="0" w:line="560" w:lineRule="exact"/>
              <w:jc w:val="center"/>
              <w:rPr>
                <w:rFonts w:hint="default" w:ascii="Times New Roman" w:hAnsi="Times New Roman" w:eastAsia="仿宋"/>
                <w:sz w:val="32"/>
                <w:szCs w:val="32"/>
              </w:rPr>
            </w:pPr>
            <w:bookmarkStart w:id="4" w:name="_GoBack"/>
            <w:r>
              <w:rPr>
                <w:rFonts w:hint="default" w:ascii="Times New Roman" w:hAnsi="Times New Roman" w:eastAsia="仿宋"/>
                <w:sz w:val="32"/>
                <w:szCs w:val="32"/>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bookmarkEnd w:id="4"/>
          </w:p>
        </w:tc>
      </w:tr>
    </w:tbl>
    <w:p>
      <w:pPr>
        <w:widowControl/>
        <w:adjustRightInd w:val="0"/>
        <w:spacing w:afterLines="0" w:line="560" w:lineRule="exact"/>
        <w:contextualSpacing/>
        <w:rPr>
          <w:rFonts w:hint="default" w:ascii="Times New Roman" w:hAnsi="Times New Roman" w:eastAsia="仿宋"/>
          <w:sz w:val="32"/>
          <w:szCs w:val="32"/>
        </w:rPr>
      </w:pPr>
    </w:p>
    <w:p>
      <w:pPr>
        <w:pStyle w:val="21"/>
        <w:spacing w:after="0" w:afterLines="0" w:line="560" w:lineRule="exact"/>
        <w:rPr>
          <w:rStyle w:val="32"/>
          <w:rFonts w:hint="eastAsia" w:ascii="方正小标宋简体" w:hAnsi="方正小标宋简体" w:eastAsia="方正小标宋简体" w:cs="方正小标宋简体"/>
          <w:color w:val="000000"/>
          <w:sz w:val="44"/>
          <w:szCs w:val="44"/>
        </w:rPr>
      </w:pPr>
      <w:bookmarkStart w:id="1" w:name="_Hlk27164706"/>
      <w:bookmarkStart w:id="2" w:name="redhead"/>
      <w:r>
        <w:rPr>
          <w:rFonts w:hint="eastAsia" w:ascii="方正小标宋简体" w:hAnsi="方正小标宋简体" w:cs="方正小标宋简体"/>
          <w:szCs w:val="44"/>
        </w:rPr>
        <w:t>关于印发《</w:t>
      </w:r>
      <w:r>
        <w:rPr>
          <w:rStyle w:val="32"/>
          <w:rFonts w:hint="eastAsia" w:ascii="方正小标宋简体" w:hAnsi="方正小标宋简体" w:eastAsia="方正小标宋简体" w:cs="方正小标宋简体"/>
          <w:color w:val="000000"/>
          <w:szCs w:val="44"/>
        </w:rPr>
        <w:t>厦门大学理工医科项目</w:t>
      </w:r>
    </w:p>
    <w:p>
      <w:pPr>
        <w:pStyle w:val="21"/>
        <w:spacing w:after="0" w:afterLines="0" w:line="560" w:lineRule="exact"/>
        <w:rPr>
          <w:rFonts w:hint="eastAsia" w:ascii="方正小标宋简体" w:hAnsi="方正小标宋简体" w:cs="方正小标宋简体"/>
          <w:szCs w:val="44"/>
        </w:rPr>
      </w:pPr>
      <w:r>
        <w:rPr>
          <w:rStyle w:val="32"/>
          <w:rFonts w:hint="eastAsia" w:ascii="方正小标宋简体" w:hAnsi="方正小标宋简体" w:eastAsia="方正小标宋简体" w:cs="方正小标宋简体"/>
          <w:color w:val="000000"/>
          <w:szCs w:val="44"/>
        </w:rPr>
        <w:t>资金使用包干制管理办法</w:t>
      </w:r>
      <w:r>
        <w:rPr>
          <w:rFonts w:hint="eastAsia" w:ascii="方正小标宋简体" w:hAnsi="方正小标宋简体" w:cs="方正小标宋简体"/>
          <w:szCs w:val="44"/>
        </w:rPr>
        <w:t>》的通知</w:t>
      </w:r>
    </w:p>
    <w:p>
      <w:pPr>
        <w:pStyle w:val="21"/>
        <w:spacing w:after="0" w:afterLines="0" w:line="560" w:lineRule="exact"/>
        <w:jc w:val="left"/>
        <w:rPr>
          <w:rFonts w:hint="default" w:ascii="Times New Roman" w:hAnsi="Times New Roman" w:eastAsia="仿宋" w:cs="Times New Roman"/>
          <w:bCs/>
          <w:sz w:val="32"/>
          <w:szCs w:val="32"/>
        </w:rPr>
      </w:pPr>
    </w:p>
    <w:p>
      <w:pPr>
        <w:pStyle w:val="21"/>
        <w:spacing w:after="0" w:afterLines="0" w:line="560" w:lineRule="exact"/>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全校各单位：</w:t>
      </w:r>
    </w:p>
    <w:p>
      <w:pPr>
        <w:pStyle w:val="21"/>
        <w:spacing w:after="0" w:afterLines="0" w:line="560" w:lineRule="exact"/>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 xml:space="preserve">   《厦门大学理工医科项目资金使用包干制管理办法》经厦门大学2022年第19次校长办公会议、中共厦门大学第十一届委员会常务委员会第172次会议审议通过，现予以印发，请遵照执行。</w:t>
      </w:r>
    </w:p>
    <w:p>
      <w:pPr>
        <w:pStyle w:val="21"/>
        <w:spacing w:after="0" w:afterLines="0" w:line="560" w:lineRule="exact"/>
        <w:ind w:firstLine="0" w:firstLineChars="0"/>
        <w:jc w:val="left"/>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特此通知。</w:t>
      </w:r>
    </w:p>
    <w:p>
      <w:pPr>
        <w:pStyle w:val="21"/>
        <w:wordWrap w:val="0"/>
        <w:spacing w:after="0" w:afterLines="0" w:line="560" w:lineRule="exact"/>
        <w:ind w:firstLine="0" w:firstLineChars="0"/>
        <w:jc w:val="both"/>
        <w:rPr>
          <w:rFonts w:hint="default" w:ascii="Times New Roman" w:hAnsi="Times New Roman" w:eastAsia="仿宋" w:cs="Times New Roman"/>
          <w:bCs/>
          <w:sz w:val="32"/>
          <w:szCs w:val="32"/>
        </w:rPr>
      </w:pPr>
    </w:p>
    <w:p>
      <w:pPr>
        <w:pStyle w:val="21"/>
        <w:wordWrap w:val="0"/>
        <w:spacing w:after="0" w:afterLines="0" w:line="560" w:lineRule="exact"/>
        <w:ind w:firstLine="0" w:firstLineChars="0"/>
        <w:jc w:val="both"/>
        <w:rPr>
          <w:rFonts w:hint="default" w:ascii="Times New Roman" w:hAnsi="Times New Roman" w:eastAsia="仿宋" w:cs="Times New Roman"/>
          <w:bCs/>
          <w:sz w:val="32"/>
          <w:szCs w:val="32"/>
        </w:rPr>
      </w:pPr>
    </w:p>
    <w:p>
      <w:pPr>
        <w:pStyle w:val="21"/>
        <w:wordWrap w:val="0"/>
        <w:spacing w:after="0" w:afterLines="0" w:line="560" w:lineRule="exact"/>
        <w:ind w:firstLine="0" w:firstLineChars="0"/>
        <w:jc w:val="both"/>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 xml:space="preserve">      </w:t>
      </w:r>
      <w:r>
        <w:rPr>
          <w:rFonts w:hint="default" w:eastAsia="仿宋" w:cs="Times New Roman"/>
          <w:bCs/>
          <w:sz w:val="32"/>
          <w:szCs w:val="32"/>
        </w:rPr>
        <w:t xml:space="preserve">   </w:t>
      </w:r>
      <w:r>
        <w:rPr>
          <w:rFonts w:hint="default" w:ascii="Times New Roman" w:hAnsi="Times New Roman" w:eastAsia="仿宋" w:cs="Times New Roman"/>
          <w:bCs/>
          <w:sz w:val="32"/>
          <w:szCs w:val="32"/>
        </w:rPr>
        <w:t xml:space="preserve">厦门大学   </w:t>
      </w:r>
    </w:p>
    <w:p>
      <w:pPr>
        <w:pStyle w:val="21"/>
        <w:spacing w:after="0" w:afterLines="0" w:line="560" w:lineRule="exact"/>
        <w:ind w:firstLine="0" w:firstLineChars="0"/>
        <w:jc w:val="both"/>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2022年</w:t>
      </w:r>
      <w:r>
        <w:rPr>
          <w:rFonts w:hint="default" w:ascii="Times New Roman" w:hAnsi="Times New Roman" w:eastAsia="仿宋" w:cs="Times New Roman"/>
          <w:bCs/>
          <w:sz w:val="32"/>
          <w:szCs w:val="32"/>
          <w:lang w:val="en-US" w:eastAsia="zh-CN"/>
        </w:rPr>
        <w:t>8</w:t>
      </w:r>
      <w:r>
        <w:rPr>
          <w:rFonts w:hint="default" w:ascii="Times New Roman" w:hAnsi="Times New Roman" w:eastAsia="仿宋" w:cs="Times New Roman"/>
          <w:bCs/>
          <w:sz w:val="32"/>
          <w:szCs w:val="32"/>
        </w:rPr>
        <w:t>月10日</w:t>
      </w:r>
    </w:p>
    <w:p>
      <w:pPr>
        <w:spacing w:after="579"/>
        <w:rPr>
          <w:rStyle w:val="32"/>
          <w:rFonts w:hint="eastAsia" w:ascii="方正小标宋简体" w:hAnsi="方正小标宋简体" w:eastAsia="方正小标宋简体" w:cs="方正小标宋简体"/>
          <w:color w:val="000000"/>
          <w:szCs w:val="44"/>
        </w:rPr>
      </w:pPr>
      <w:r>
        <w:rPr>
          <w:rStyle w:val="32"/>
          <w:rFonts w:hint="eastAsia" w:ascii="方正小标宋简体" w:hAnsi="方正小标宋简体" w:eastAsia="方正小标宋简体" w:cs="方正小标宋简体"/>
          <w:color w:val="000000"/>
          <w:szCs w:val="44"/>
        </w:rPr>
        <w:br w:type="page"/>
      </w:r>
    </w:p>
    <w:p>
      <w:pPr>
        <w:pStyle w:val="21"/>
        <w:spacing w:after="0" w:afterLines="0" w:line="560" w:lineRule="exact"/>
        <w:rPr>
          <w:rStyle w:val="32"/>
          <w:rFonts w:hint="default" w:ascii="Times New Roman" w:hAnsi="Times New Roman" w:eastAsia="方正小标宋简体" w:cs="Times New Roman"/>
          <w:color w:val="000000"/>
          <w:szCs w:val="44"/>
        </w:rPr>
      </w:pPr>
      <w:r>
        <w:rPr>
          <w:rStyle w:val="32"/>
          <w:rFonts w:hint="default" w:ascii="Times New Roman" w:hAnsi="Times New Roman" w:eastAsia="方正小标宋简体" w:cs="Times New Roman"/>
          <w:color w:val="000000"/>
          <w:szCs w:val="44"/>
        </w:rPr>
        <w:t>厦门大学理工医科项目资金</w:t>
      </w:r>
    </w:p>
    <w:p>
      <w:pPr>
        <w:pStyle w:val="21"/>
        <w:spacing w:after="0" w:afterLines="0" w:line="560" w:lineRule="exact"/>
        <w:rPr>
          <w:rStyle w:val="32"/>
          <w:rFonts w:hint="default" w:ascii="Times New Roman" w:hAnsi="Times New Roman" w:eastAsia="方正小标宋简体" w:cs="Times New Roman"/>
          <w:color w:val="000000"/>
          <w:szCs w:val="44"/>
        </w:rPr>
      </w:pPr>
      <w:r>
        <w:rPr>
          <w:rStyle w:val="32"/>
          <w:rFonts w:hint="default" w:ascii="Times New Roman" w:hAnsi="Times New Roman" w:eastAsia="方正小标宋简体" w:cs="Times New Roman"/>
          <w:color w:val="000000"/>
          <w:szCs w:val="44"/>
        </w:rPr>
        <w:t>使用包干制管理办法</w:t>
      </w:r>
      <w:bookmarkEnd w:id="1"/>
    </w:p>
    <w:p>
      <w:pPr>
        <w:pStyle w:val="21"/>
        <w:spacing w:after="0" w:afterLines="0" w:line="560" w:lineRule="exact"/>
        <w:rPr>
          <w:rStyle w:val="32"/>
          <w:rFonts w:hint="default" w:ascii="Times New Roman" w:hAnsi="Times New Roman" w:eastAsia="方正小标宋简体" w:cs="Times New Roman"/>
          <w:color w:val="000000"/>
          <w:szCs w:val="44"/>
        </w:rPr>
      </w:pPr>
    </w:p>
    <w:p>
      <w:pPr>
        <w:pStyle w:val="2"/>
        <w:spacing w:before="579" w:afterLines="0" w:line="560" w:lineRule="exact"/>
        <w:rPr>
          <w:rFonts w:hint="default" w:ascii="Times New Roman" w:hAnsi="Times New Roman" w:eastAsia="黑体" w:cs="Times New Roman"/>
          <w:b w:val="0"/>
          <w:bCs w:val="0"/>
          <w:sz w:val="32"/>
          <w:szCs w:val="44"/>
        </w:rPr>
      </w:pPr>
      <w:r>
        <w:rPr>
          <w:rFonts w:hint="default" w:cs="Times New Roman"/>
          <w:b w:val="0"/>
          <w:bCs w:val="0"/>
        </w:rPr>
        <w:t>总则</w:t>
      </w:r>
    </w:p>
    <w:p>
      <w:pPr>
        <w:pStyle w:val="3"/>
        <w:spacing w:afterLines="0" w:line="560" w:lineRule="exact"/>
        <w:ind w:firstLine="632"/>
        <w:rPr>
          <w:rFonts w:cs="Times New Roman"/>
          <w:sz w:val="30"/>
          <w:szCs w:val="30"/>
        </w:rPr>
      </w:pPr>
      <w:r>
        <w:rPr>
          <w:rFonts w:hint="default" w:cs="Times New Roman"/>
          <w:kern w:val="36"/>
        </w:rPr>
        <w:t>为了贯彻落实</w:t>
      </w:r>
      <w:r>
        <w:rPr>
          <w:rFonts w:hint="default" w:cs="Times New Roman"/>
        </w:rPr>
        <w:t>《国务院办公厅关于改革完善中央财政科研经费管理的若干意见》（国办发</w:t>
      </w:r>
      <w:r>
        <w:rPr>
          <w:rFonts w:hint="default" w:ascii="Times New Roman" w:hAnsi="Times New Roman" w:cs="Times New Roman"/>
        </w:rPr>
        <w:t>〔2021〕32号</w:t>
      </w:r>
      <w:r>
        <w:rPr>
          <w:rFonts w:hint="default" w:cs="Times New Roman"/>
        </w:rPr>
        <w:t>）的</w:t>
      </w:r>
      <w:r>
        <w:rPr>
          <w:rFonts w:hint="default" w:cs="Times New Roman"/>
          <w:kern w:val="36"/>
        </w:rPr>
        <w:t>精神，根据《国家自然科学基金资助项目资金管理办法》（财教〔</w:t>
      </w:r>
      <w:r>
        <w:rPr>
          <w:rFonts w:hint="default" w:ascii="Times New Roman" w:hAnsi="Times New Roman" w:cs="Times New Roman"/>
        </w:rPr>
        <w:t>2021〕177</w:t>
      </w:r>
      <w:r>
        <w:rPr>
          <w:rFonts w:hint="default" w:cs="Times New Roman"/>
          <w:kern w:val="36"/>
        </w:rPr>
        <w:t>号）、《国家自然科学基金委员会关于国家自然科学基金项目经费管理相关事宜的通知》（国科金财函</w:t>
      </w:r>
      <w:r>
        <w:rPr>
          <w:rFonts w:hint="default" w:ascii="Times New Roman" w:hAnsi="Times New Roman" w:cs="Times New Roman"/>
        </w:rPr>
        <w:t>〔</w:t>
      </w:r>
      <w:r>
        <w:rPr>
          <w:rFonts w:ascii="Times New Roman" w:hAnsi="Times New Roman" w:cs="Times New Roman"/>
        </w:rPr>
        <w:t>2021〕23</w:t>
      </w:r>
      <w:r>
        <w:rPr>
          <w:rFonts w:cs="Times New Roman"/>
          <w:kern w:val="36"/>
        </w:rPr>
        <w:t>号</w:t>
      </w:r>
      <w:r>
        <w:rPr>
          <w:rFonts w:hint="default" w:cs="Times New Roman"/>
          <w:kern w:val="36"/>
        </w:rPr>
        <w:t>）等文件精神，结合我校实际，制定本办法。</w:t>
      </w:r>
    </w:p>
    <w:p>
      <w:pPr>
        <w:pStyle w:val="3"/>
        <w:spacing w:afterLines="0" w:line="560" w:lineRule="exact"/>
        <w:ind w:firstLine="632"/>
        <w:rPr>
          <w:rFonts w:cs="Times New Roman"/>
        </w:rPr>
      </w:pPr>
      <w:r>
        <w:rPr>
          <w:rFonts w:hint="default" w:cs="Times New Roman"/>
        </w:rPr>
        <w:t>本办法所称项目资金是指项目经费使用包干制的国家杰出青年科学基金、青年科学基金项目、优秀青年科学基金项目及其它使用包干制纵向项目的专项资金。</w:t>
      </w:r>
    </w:p>
    <w:p>
      <w:pPr>
        <w:pStyle w:val="3"/>
        <w:spacing w:afterLines="0" w:line="560" w:lineRule="exact"/>
        <w:ind w:firstLine="632"/>
        <w:rPr>
          <w:rFonts w:cs="Times New Roman"/>
        </w:rPr>
      </w:pPr>
      <w:r>
        <w:rPr>
          <w:rFonts w:hint="default" w:cs="Times New Roman"/>
        </w:rPr>
        <w:t>使用项目资金形成的资产属于国有资产，相关经费支出和资产管理应当按照学校相关规定进行。涉及国有资产（包括知识产权等无形资产）的使用和处置管理，应当按照国家及学校有关规定执行，尊重成果完成人的贡献，学校鼓励和支持科研项目成果的保护、应用及转化。</w:t>
      </w:r>
    </w:p>
    <w:p>
      <w:pPr>
        <w:spacing w:afterLines="0" w:line="560" w:lineRule="exact"/>
      </w:pPr>
    </w:p>
    <w:p>
      <w:pPr>
        <w:pStyle w:val="2"/>
        <w:spacing w:before="579" w:afterLines="0" w:line="560" w:lineRule="exact"/>
        <w:rPr>
          <w:rFonts w:cs="Times New Roman"/>
          <w:b w:val="0"/>
          <w:bCs w:val="0"/>
        </w:rPr>
      </w:pPr>
      <w:r>
        <w:rPr>
          <w:rFonts w:hint="default" w:cs="Times New Roman"/>
          <w:b w:val="0"/>
          <w:bCs w:val="0"/>
        </w:rPr>
        <w:t>职责体系</w:t>
      </w:r>
    </w:p>
    <w:p>
      <w:pPr>
        <w:pStyle w:val="3"/>
        <w:spacing w:afterLines="0" w:line="560" w:lineRule="exact"/>
        <w:ind w:firstLine="632"/>
        <w:rPr>
          <w:rFonts w:cs="Times New Roman"/>
        </w:rPr>
      </w:pPr>
      <w:r>
        <w:rPr>
          <w:rFonts w:hint="default" w:cs="Times New Roman"/>
        </w:rPr>
        <w:t>学校是项目资金和过程管理的责任主体，履行法人责任，实行“统一领导、分级分类管理、责任到人”的管理体制。</w:t>
      </w:r>
    </w:p>
    <w:p>
      <w:pPr>
        <w:pStyle w:val="3"/>
        <w:spacing w:afterLines="0" w:line="560" w:lineRule="exact"/>
        <w:ind w:firstLine="632"/>
        <w:rPr>
          <w:rFonts w:cs="Times New Roman"/>
        </w:rPr>
      </w:pPr>
      <w:r>
        <w:rPr>
          <w:rFonts w:hint="default" w:cs="Times New Roman"/>
        </w:rPr>
        <w:t>项目所在二级单位（含学院、研究院、直属系、中心等及其他不具有法人资格的单位）负责本单位经费使用监管、绩效评价等工作，合理统筹资源，支持和保障项目有序开展。</w:t>
      </w:r>
    </w:p>
    <w:p>
      <w:pPr>
        <w:pStyle w:val="3"/>
        <w:spacing w:afterLines="0" w:line="560" w:lineRule="exact"/>
        <w:ind w:firstLine="632"/>
        <w:rPr>
          <w:rFonts w:cs="Times New Roman"/>
        </w:rPr>
      </w:pPr>
      <w:r>
        <w:rPr>
          <w:rFonts w:hint="default" w:cs="Times New Roman"/>
        </w:rPr>
        <w:t>项目负责人是科研经费使用的直接责任人，应当对资金使用的真实性、相关性、合规性和有效性承担相关责任，并接受学校和上级相关部门的监督检查。学校财务处、科学技术处为科研经费的支出提供建议指导，严格审核经费</w:t>
      </w:r>
      <w:r>
        <w:rPr>
          <w:rFonts w:cs="Times New Roman"/>
        </w:rPr>
        <w:t>支出</w:t>
      </w:r>
      <w:r>
        <w:rPr>
          <w:rFonts w:hint="default" w:cs="Times New Roman"/>
        </w:rPr>
        <w:t>情况。</w:t>
      </w:r>
    </w:p>
    <w:p>
      <w:pPr>
        <w:pStyle w:val="3"/>
        <w:spacing w:afterLines="0" w:line="560" w:lineRule="exact"/>
        <w:ind w:firstLine="632"/>
        <w:rPr>
          <w:rFonts w:cs="Times New Roman"/>
          <w:color w:val="000000"/>
        </w:rPr>
      </w:pPr>
      <w:r>
        <w:rPr>
          <w:rFonts w:hint="default" w:cs="Times New Roman"/>
          <w:color w:val="000000"/>
        </w:rPr>
        <w:t>实行项目负责人承诺制，项目负责人需要签署承诺书（附件1），承诺尊重科研规律，弘扬科学家精神，遵守科研伦理道德，遵守作风学风诚信要求，认真开展科学研究工作；承诺项目经费全部用于与本项目研究工作相关的支出，不得截留、挪用、侵占，不得用于与科学研究无关的支出。</w:t>
      </w:r>
    </w:p>
    <w:p>
      <w:pPr>
        <w:pStyle w:val="3"/>
        <w:spacing w:afterLines="0" w:line="560" w:lineRule="exact"/>
        <w:ind w:firstLine="632"/>
        <w:rPr>
          <w:rFonts w:cs="Times New Roman"/>
        </w:rPr>
      </w:pPr>
      <w:r>
        <w:rPr>
          <w:rFonts w:hint="default" w:cs="Times New Roman"/>
        </w:rPr>
        <w:t>项目资金纳入学校财务统一管理、单独核算、专款专用，任何单位和个人无权截留、挪用、</w:t>
      </w:r>
      <w:r>
        <w:rPr>
          <w:rFonts w:hint="default" w:cs="Times New Roman"/>
          <w:color w:val="000000"/>
        </w:rPr>
        <w:t>侵占</w:t>
      </w:r>
      <w:r>
        <w:rPr>
          <w:rFonts w:hint="default" w:cs="Times New Roman"/>
        </w:rPr>
        <w:t>。</w:t>
      </w:r>
    </w:p>
    <w:p>
      <w:pPr>
        <w:spacing w:afterLines="0" w:line="560" w:lineRule="exact"/>
      </w:pPr>
    </w:p>
    <w:p>
      <w:pPr>
        <w:pStyle w:val="2"/>
        <w:spacing w:before="579" w:afterLines="0" w:line="560" w:lineRule="exact"/>
        <w:rPr>
          <w:rFonts w:cs="Times New Roman"/>
          <w:b w:val="0"/>
          <w:bCs w:val="0"/>
        </w:rPr>
      </w:pPr>
      <w:r>
        <w:rPr>
          <w:rFonts w:hint="default" w:cs="Times New Roman"/>
          <w:b w:val="0"/>
          <w:bCs w:val="0"/>
        </w:rPr>
        <w:t>项目资金开支范围</w:t>
      </w:r>
    </w:p>
    <w:p>
      <w:pPr>
        <w:pStyle w:val="3"/>
        <w:spacing w:afterLines="0" w:line="560" w:lineRule="exact"/>
        <w:ind w:firstLine="632"/>
        <w:rPr>
          <w:rFonts w:cs="Times New Roman"/>
        </w:rPr>
      </w:pPr>
      <w:r>
        <w:rPr>
          <w:rFonts w:hint="default" w:cs="Times New Roman"/>
        </w:rPr>
        <w:t>项目资金以项目主管部门实际下达总额为准，不再分为直接费用和间接费用。</w:t>
      </w:r>
    </w:p>
    <w:p>
      <w:pPr>
        <w:pStyle w:val="3"/>
        <w:spacing w:afterLines="0" w:line="560" w:lineRule="exact"/>
        <w:ind w:firstLine="632"/>
        <w:rPr>
          <w:rFonts w:cs="Times New Roman"/>
        </w:rPr>
      </w:pPr>
      <w:r>
        <w:rPr>
          <w:rFonts w:hint="default" w:cs="Times New Roman"/>
        </w:rPr>
        <w:t>项目资金支出是指在项目组织实施过程中与研究活动相关的、由项目资金支付的各项费用支出。</w:t>
      </w:r>
    </w:p>
    <w:p>
      <w:pPr>
        <w:pStyle w:val="3"/>
        <w:spacing w:afterLines="0" w:line="560" w:lineRule="exact"/>
        <w:ind w:firstLine="632"/>
        <w:rPr>
          <w:rFonts w:cs="Times New Roman"/>
        </w:rPr>
      </w:pPr>
      <w:r>
        <w:rPr>
          <w:rFonts w:hint="default" w:cs="Times New Roman"/>
        </w:rPr>
        <w:t>经费使用范围限于设备费、业务费、劳务费、管理费用、绩效支出以及其他合理支出。</w:t>
      </w:r>
    </w:p>
    <w:p>
      <w:pPr>
        <w:pStyle w:val="3"/>
        <w:spacing w:afterLines="0" w:line="560" w:lineRule="exact"/>
        <w:ind w:firstLine="632"/>
        <w:rPr>
          <w:rFonts w:cs="Times New Roman"/>
        </w:rPr>
      </w:pPr>
      <w:r>
        <w:rPr>
          <w:rFonts w:hint="default" w:cs="Times New Roman"/>
        </w:rPr>
        <w:t>管理费用是学校在组织实施项目过程中发生的管理费和间接成本补偿，分校级管理费和院级管理费，校级管理费计提比例按项目总经费的5%，</w:t>
      </w:r>
      <w:r>
        <w:rPr>
          <w:rFonts w:hint="default" w:cs="Times New Roman"/>
          <w:color w:val="000000" w:themeColor="text1"/>
          <w14:textFill>
            <w14:solidFill>
              <w14:schemeClr w14:val="tx1"/>
            </w14:solidFill>
          </w14:textFill>
        </w:rPr>
        <w:t>院</w:t>
      </w:r>
      <w:r>
        <w:rPr>
          <w:rFonts w:hint="default" w:cs="Times New Roman"/>
        </w:rPr>
        <w:t>级管理费计提比例按项目总经费的2%。</w:t>
      </w:r>
    </w:p>
    <w:p>
      <w:pPr>
        <w:pStyle w:val="3"/>
        <w:spacing w:afterLines="0" w:line="560" w:lineRule="exact"/>
        <w:ind w:firstLine="632"/>
        <w:rPr>
          <w:rFonts w:cs="Times New Roman"/>
        </w:rPr>
      </w:pPr>
      <w:r>
        <w:rPr>
          <w:rFonts w:hint="default" w:cs="Times New Roman"/>
        </w:rPr>
        <w:t>除管理费用之外的其余各科目不设比例及额度限制，由项目负责人根据实际需要按经费使用范围自主决定使用。项目负责人可以自主编制经费预算。</w:t>
      </w:r>
    </w:p>
    <w:p>
      <w:pPr>
        <w:pStyle w:val="3"/>
        <w:spacing w:afterLines="0" w:line="560" w:lineRule="exact"/>
        <w:ind w:firstLine="632"/>
        <w:rPr>
          <w:rFonts w:cs="Times New Roman"/>
        </w:rPr>
      </w:pPr>
      <w:r>
        <w:rPr>
          <w:rFonts w:hint="default" w:cs="Times New Roman"/>
        </w:rPr>
        <w:t>绩效支出安排与科研人员在项目工作中的实际贡献挂钩。在科研工作绩效考核的基础上，发放给项目负责人及团队成员，体现科研人员价值，充分发挥绩效支出的激励作用，不设比例限制，由项目负责人根据实际科研需要和学校薪酬标准自主确定数额，报学校科学技术处、财务处、人事处备案后，按照学校工资制度进行管理。</w:t>
      </w:r>
    </w:p>
    <w:p>
      <w:pPr>
        <w:pStyle w:val="3"/>
        <w:spacing w:afterLines="0" w:line="560" w:lineRule="exact"/>
        <w:ind w:firstLine="632"/>
        <w:rPr>
          <w:rFonts w:cs="Times New Roman"/>
        </w:rPr>
      </w:pPr>
      <w:r>
        <w:rPr>
          <w:rFonts w:hint="default" w:cs="Times New Roman"/>
        </w:rPr>
        <w:t>项目团队成员实行备案制。项目负责人根据科研工作安排提出书面申请（附件2），经二级单位领导审批后，向科学技术处、财务处及人事处备案；团队成员有变化的，应当及时重新备案。</w:t>
      </w:r>
    </w:p>
    <w:p>
      <w:pPr>
        <w:pStyle w:val="3"/>
        <w:numPr>
          <w:ilvl w:val="0"/>
          <w:numId w:val="0"/>
        </w:numPr>
        <w:spacing w:afterLines="0" w:line="560" w:lineRule="exact"/>
        <w:ind w:firstLine="640" w:firstLineChars="200"/>
        <w:rPr>
          <w:rFonts w:cs="Times New Roman"/>
        </w:rPr>
      </w:pPr>
      <w:r>
        <w:rPr>
          <w:rFonts w:cs="Times New Roman"/>
        </w:rPr>
        <w:t>国家自然科学基金</w:t>
      </w:r>
      <w:r>
        <w:rPr>
          <w:rFonts w:hint="default" w:cs="Times New Roman"/>
        </w:rPr>
        <w:t>青</w:t>
      </w:r>
      <w:r>
        <w:rPr>
          <w:rFonts w:hint="default" w:cs="Times New Roman"/>
          <w:color w:val="000000"/>
        </w:rPr>
        <w:t>年科学基金项目，</w:t>
      </w:r>
      <w:r>
        <w:rPr>
          <w:rFonts w:hint="default" w:cs="Times New Roman"/>
        </w:rPr>
        <w:t>预留立项经费的30%，待项目任务完成后再列支。</w:t>
      </w:r>
    </w:p>
    <w:p>
      <w:pPr>
        <w:pStyle w:val="3"/>
        <w:spacing w:afterLines="0" w:line="560" w:lineRule="exact"/>
        <w:ind w:firstLine="632"/>
        <w:rPr>
          <w:rFonts w:cs="Times New Roman"/>
          <w:sz w:val="30"/>
        </w:rPr>
      </w:pPr>
      <w:r>
        <w:rPr>
          <w:rFonts w:hint="default" w:cs="Times New Roman"/>
        </w:rPr>
        <w:t>其他合理支出是指在组织实施项目过程中发生的无法在直接费用中列支的相关费用。主要包括：项目研究所需的房屋占用，实验室日常水、电、气、暖消耗等费用以及便于研究开展所购置的通用设备，办公耗材、实验家具等。</w:t>
      </w:r>
    </w:p>
    <w:p>
      <w:pPr>
        <w:spacing w:afterLines="0" w:line="560" w:lineRule="exact"/>
      </w:pPr>
    </w:p>
    <w:p>
      <w:pPr>
        <w:pStyle w:val="2"/>
        <w:spacing w:before="579" w:afterLines="0" w:line="560" w:lineRule="exact"/>
        <w:rPr>
          <w:rFonts w:hint="default" w:ascii="Times New Roman" w:hAnsi="Times New Roman" w:eastAsia="黑体" w:cs="Times New Roman"/>
          <w:b w:val="0"/>
          <w:bCs w:val="0"/>
        </w:rPr>
      </w:pPr>
      <w:r>
        <w:rPr>
          <w:rFonts w:hint="default" w:cs="Times New Roman"/>
          <w:b w:val="0"/>
          <w:bCs w:val="0"/>
        </w:rPr>
        <w:t>结题管理</w:t>
      </w:r>
    </w:p>
    <w:p>
      <w:pPr>
        <w:pStyle w:val="3"/>
        <w:spacing w:afterLines="0" w:line="560" w:lineRule="exact"/>
        <w:ind w:firstLine="632"/>
        <w:rPr>
          <w:rFonts w:cs="Times New Roman"/>
        </w:rPr>
      </w:pPr>
      <w:r>
        <w:rPr>
          <w:rFonts w:hint="default" w:cs="Times New Roman"/>
        </w:rPr>
        <w:t>项目研究结束后，项目负责人应当及时清理账目与资产，根据实际使用情况编制项目经费决算，经学校财务处、科学技术处审核后，报项目主管部门。</w:t>
      </w:r>
    </w:p>
    <w:p>
      <w:pPr>
        <w:pStyle w:val="3"/>
        <w:spacing w:afterLines="0" w:line="560" w:lineRule="exact"/>
        <w:ind w:firstLine="632"/>
        <w:rPr>
          <w:rFonts w:cs="Times New Roman"/>
        </w:rPr>
      </w:pPr>
      <w:r>
        <w:rPr>
          <w:rFonts w:hint="default" w:cs="Times New Roman"/>
        </w:rPr>
        <w:t>项目通过验收且结余经费允许学校统筹使用的，按照学校科研项目结题结账及结余经费管理办法执行。未通过结题验收和整改后通过结题验收的项目，按照项目主管部门规定处理。</w:t>
      </w:r>
    </w:p>
    <w:p>
      <w:pPr>
        <w:spacing w:afterLines="0" w:line="560" w:lineRule="exact"/>
      </w:pPr>
    </w:p>
    <w:p>
      <w:pPr>
        <w:pStyle w:val="2"/>
        <w:spacing w:before="579" w:afterLines="0" w:line="560" w:lineRule="exact"/>
        <w:rPr>
          <w:rFonts w:cs="Times New Roman"/>
          <w:b w:val="0"/>
          <w:bCs w:val="0"/>
        </w:rPr>
      </w:pPr>
      <w:r>
        <w:rPr>
          <w:rFonts w:hint="default" w:cs="Times New Roman"/>
          <w:b w:val="0"/>
          <w:bCs w:val="0"/>
        </w:rPr>
        <w:t>监督检查</w:t>
      </w:r>
    </w:p>
    <w:p>
      <w:pPr>
        <w:pStyle w:val="3"/>
        <w:spacing w:afterLines="0" w:line="560" w:lineRule="exact"/>
        <w:ind w:firstLine="632"/>
        <w:rPr>
          <w:rFonts w:cs="Times New Roman"/>
        </w:rPr>
      </w:pPr>
      <w:r>
        <w:rPr>
          <w:rFonts w:hint="default" w:cs="Times New Roman"/>
        </w:rPr>
        <w:t>项目负责人应当自觉接受国家财政部门、审计部门和项目主管部门的检查与监督，积极配合并提供有关资料。</w:t>
      </w:r>
    </w:p>
    <w:p>
      <w:pPr>
        <w:pStyle w:val="3"/>
        <w:spacing w:afterLines="0" w:line="560" w:lineRule="exact"/>
        <w:ind w:firstLine="632"/>
        <w:rPr>
          <w:rFonts w:cs="Times New Roman"/>
        </w:rPr>
      </w:pPr>
      <w:r>
        <w:rPr>
          <w:rFonts w:hint="default" w:cs="Times New Roman"/>
        </w:rPr>
        <w:t>项目结题时，项目所在二级单位在单位内部公开项目经费决算和项目结题/成果报告，接受广大科研人员监督。</w:t>
      </w:r>
    </w:p>
    <w:p>
      <w:pPr>
        <w:pStyle w:val="3"/>
        <w:spacing w:afterLines="0" w:line="560" w:lineRule="exact"/>
        <w:ind w:firstLine="632"/>
        <w:rPr>
          <w:rFonts w:cs="Times New Roman"/>
          <w:kern w:val="36"/>
        </w:rPr>
      </w:pPr>
      <w:r>
        <w:rPr>
          <w:rFonts w:cs="Times New Roman"/>
          <w:kern w:val="36"/>
        </w:rPr>
        <w:t>存在以下情况之一者</w:t>
      </w:r>
      <w:r>
        <w:rPr>
          <w:rFonts w:hint="default" w:cs="Times New Roman"/>
          <w:kern w:val="36"/>
        </w:rPr>
        <w:t>，</w:t>
      </w:r>
      <w:r>
        <w:rPr>
          <w:rFonts w:cs="Times New Roman"/>
          <w:kern w:val="36"/>
        </w:rPr>
        <w:t>不</w:t>
      </w:r>
      <w:r>
        <w:rPr>
          <w:rFonts w:hint="default" w:cs="Times New Roman"/>
          <w:kern w:val="36"/>
        </w:rPr>
        <w:t>再</w:t>
      </w:r>
      <w:r>
        <w:rPr>
          <w:rFonts w:cs="Times New Roman"/>
          <w:kern w:val="36"/>
        </w:rPr>
        <w:t>发放</w:t>
      </w:r>
      <w:r>
        <w:rPr>
          <w:rFonts w:hint="default" w:cs="Times New Roman"/>
          <w:kern w:val="36"/>
        </w:rPr>
        <w:t>所涉及项目的</w:t>
      </w:r>
      <w:r>
        <w:rPr>
          <w:rFonts w:cs="Times New Roman"/>
          <w:kern w:val="36"/>
        </w:rPr>
        <w:t>科研绩效</w:t>
      </w:r>
      <w:r>
        <w:rPr>
          <w:rFonts w:hint="default" w:cs="Times New Roman"/>
          <w:kern w:val="36"/>
        </w:rPr>
        <w:t>，</w:t>
      </w:r>
      <w:r>
        <w:rPr>
          <w:rFonts w:cs="Times New Roman"/>
          <w:kern w:val="36"/>
        </w:rPr>
        <w:t>并</w:t>
      </w:r>
      <w:r>
        <w:rPr>
          <w:rFonts w:hint="default" w:cs="Times New Roman"/>
          <w:kern w:val="36"/>
        </w:rPr>
        <w:t>有权</w:t>
      </w:r>
      <w:r>
        <w:rPr>
          <w:rFonts w:cs="Times New Roman"/>
          <w:kern w:val="36"/>
        </w:rPr>
        <w:t>收回已发放</w:t>
      </w:r>
      <w:r>
        <w:rPr>
          <w:rFonts w:hint="default" w:cs="Times New Roman"/>
          <w:kern w:val="36"/>
        </w:rPr>
        <w:t>的全部或部分科研绩效：</w:t>
      </w:r>
    </w:p>
    <w:p>
      <w:pPr>
        <w:pStyle w:val="3"/>
        <w:numPr>
          <w:ilvl w:val="0"/>
          <w:numId w:val="0"/>
        </w:numPr>
        <w:spacing w:afterLines="0" w:line="560" w:lineRule="exact"/>
        <w:ind w:left="632"/>
        <w:rPr>
          <w:rFonts w:cs="Times New Roman"/>
          <w:kern w:val="36"/>
        </w:rPr>
      </w:pPr>
      <w:r>
        <w:rPr>
          <w:rFonts w:hint="default" w:cs="Times New Roman"/>
          <w:kern w:val="36"/>
        </w:rPr>
        <w:t>（一）</w:t>
      </w:r>
      <w:r>
        <w:rPr>
          <w:rFonts w:cs="Times New Roman"/>
          <w:kern w:val="36"/>
        </w:rPr>
        <w:t>违反学术道德规范的；</w:t>
      </w:r>
    </w:p>
    <w:p>
      <w:pPr>
        <w:pStyle w:val="3"/>
        <w:numPr>
          <w:ilvl w:val="0"/>
          <w:numId w:val="0"/>
        </w:numPr>
        <w:spacing w:afterLines="0" w:line="560" w:lineRule="exact"/>
        <w:ind w:left="632"/>
        <w:rPr>
          <w:rFonts w:cs="Times New Roman"/>
          <w:kern w:val="36"/>
        </w:rPr>
      </w:pPr>
      <w:r>
        <w:rPr>
          <w:rFonts w:hint="default" w:cs="Times New Roman"/>
          <w:kern w:val="36"/>
        </w:rPr>
        <w:t>（二）</w:t>
      </w:r>
      <w:r>
        <w:rPr>
          <w:rFonts w:cs="Times New Roman"/>
          <w:kern w:val="36"/>
        </w:rPr>
        <w:t>项目结题验收不合格，或项目被终止、</w:t>
      </w:r>
      <w:r>
        <w:rPr>
          <w:rFonts w:hint="default" w:cs="Times New Roman"/>
          <w:kern w:val="36"/>
        </w:rPr>
        <w:t>撤销</w:t>
      </w:r>
      <w:r>
        <w:rPr>
          <w:rFonts w:cs="Times New Roman"/>
          <w:kern w:val="36"/>
        </w:rPr>
        <w:t>的</w:t>
      </w:r>
      <w:r>
        <w:rPr>
          <w:rFonts w:hint="default" w:cs="Times New Roman"/>
          <w:kern w:val="36"/>
        </w:rPr>
        <w:t>。</w:t>
      </w:r>
    </w:p>
    <w:p>
      <w:pPr>
        <w:pStyle w:val="3"/>
        <w:numPr>
          <w:ilvl w:val="0"/>
          <w:numId w:val="0"/>
        </w:numPr>
        <w:spacing w:afterLines="0" w:line="560" w:lineRule="exact"/>
        <w:ind w:firstLine="640" w:firstLineChars="200"/>
        <w:rPr>
          <w:rFonts w:hint="default" w:cs="Times New Roman"/>
        </w:rPr>
      </w:pPr>
      <w:r>
        <w:rPr>
          <w:rFonts w:hint="default" w:cs="Times New Roman"/>
        </w:rPr>
        <w:t>对于项目资金使用存在弄虚作假等违规行为的，对直接责任人和相关负责人，按照学校相关规定进行处理。涉嫌犯罪的，依法移送有关机关处理。</w:t>
      </w:r>
    </w:p>
    <w:p>
      <w:pPr>
        <w:spacing w:afterLines="0" w:line="560" w:lineRule="exact"/>
      </w:pPr>
    </w:p>
    <w:p>
      <w:pPr>
        <w:pStyle w:val="2"/>
        <w:spacing w:before="579" w:afterLines="0" w:line="560" w:lineRule="exact"/>
        <w:rPr>
          <w:rFonts w:cs="Times New Roman"/>
          <w:b w:val="0"/>
          <w:bCs w:val="0"/>
        </w:rPr>
      </w:pPr>
      <w:r>
        <w:rPr>
          <w:rFonts w:hint="default" w:cs="Times New Roman"/>
          <w:b w:val="0"/>
          <w:bCs w:val="0"/>
        </w:rPr>
        <w:t>附则</w:t>
      </w:r>
    </w:p>
    <w:p>
      <w:pPr>
        <w:pStyle w:val="3"/>
        <w:spacing w:afterLines="0" w:line="560" w:lineRule="exact"/>
        <w:ind w:firstLine="632"/>
        <w:rPr>
          <w:rFonts w:cs="Times New Roman"/>
        </w:rPr>
      </w:pPr>
      <w:r>
        <w:rPr>
          <w:rFonts w:hint="default" w:cs="Times New Roman"/>
        </w:rPr>
        <w:t>本办法由科学技术处、财务处负责解释。</w:t>
      </w:r>
    </w:p>
    <w:p>
      <w:pPr>
        <w:pStyle w:val="3"/>
        <w:spacing w:afterLines="0" w:line="560" w:lineRule="exact"/>
        <w:ind w:firstLine="632"/>
        <w:rPr>
          <w:rFonts w:cs="Times New Roman"/>
        </w:rPr>
      </w:pPr>
      <w:r>
        <w:rPr>
          <w:rFonts w:hint="default" w:cs="Times New Roman"/>
        </w:rPr>
        <w:t>本办法自公布之日起施行。《厦门大学国家杰出青年科学基金经费使用“包干制”管理办法》（厦大科〔</w:t>
      </w:r>
      <w:r>
        <w:rPr>
          <w:rFonts w:cs="Times New Roman"/>
        </w:rPr>
        <w:t>2020〕19号）</w:t>
      </w:r>
      <w:r>
        <w:rPr>
          <w:rFonts w:hint="default" w:cs="Times New Roman"/>
        </w:rPr>
        <w:t>同时废除。</w:t>
      </w:r>
    </w:p>
    <w:p>
      <w:pPr>
        <w:spacing w:afterLines="0" w:line="560" w:lineRule="exact"/>
        <w:ind w:firstLine="600" w:firstLineChars="200"/>
        <w:rPr>
          <w:rFonts w:ascii="Times New Roman" w:hAnsi="Times New Roman" w:eastAsia="仿宋" w:cs="Times New Roman"/>
          <w:sz w:val="30"/>
          <w:szCs w:val="30"/>
        </w:rPr>
      </w:pPr>
    </w:p>
    <w:p>
      <w:pPr>
        <w:spacing w:afterLines="0" w:line="560" w:lineRule="exact"/>
        <w:ind w:firstLine="600" w:firstLineChars="200"/>
        <w:rPr>
          <w:rFonts w:ascii="Times New Roman" w:hAnsi="Times New Roman" w:eastAsia="仿宋" w:cs="Times New Roman"/>
          <w:sz w:val="30"/>
          <w:szCs w:val="30"/>
        </w:rPr>
      </w:pPr>
    </w:p>
    <w:p>
      <w:pPr>
        <w:spacing w:afterLines="0" w:line="560" w:lineRule="exact"/>
        <w:ind w:firstLine="600" w:firstLineChars="200"/>
        <w:rPr>
          <w:rFonts w:ascii="Times New Roman" w:hAnsi="Times New Roman" w:eastAsia="仿宋" w:cs="Times New Roman"/>
          <w:sz w:val="30"/>
          <w:szCs w:val="30"/>
        </w:rPr>
      </w:pPr>
    </w:p>
    <w:p>
      <w:pPr>
        <w:spacing w:afterLines="0" w:line="560" w:lineRule="exact"/>
        <w:ind w:firstLine="600" w:firstLineChars="200"/>
        <w:rPr>
          <w:rFonts w:ascii="Times New Roman" w:hAnsi="Times New Roman" w:eastAsia="仿宋" w:cs="Times New Roman"/>
          <w:sz w:val="30"/>
          <w:szCs w:val="30"/>
        </w:rPr>
      </w:pPr>
    </w:p>
    <w:p>
      <w:pPr>
        <w:spacing w:afterLines="0" w:line="560" w:lineRule="exact"/>
        <w:ind w:firstLine="600" w:firstLineChars="200"/>
        <w:rPr>
          <w:rFonts w:ascii="Times New Roman" w:hAnsi="Times New Roman" w:eastAsia="仿宋" w:cs="Times New Roman"/>
          <w:sz w:val="30"/>
          <w:szCs w:val="30"/>
        </w:rPr>
      </w:pPr>
    </w:p>
    <w:p>
      <w:pPr>
        <w:spacing w:afterLines="0" w:line="560" w:lineRule="exact"/>
        <w:ind w:firstLine="600" w:firstLineChars="200"/>
        <w:rPr>
          <w:rFonts w:ascii="Times New Roman" w:hAnsi="Times New Roman" w:eastAsia="仿宋" w:cs="Times New Roman"/>
          <w:sz w:val="30"/>
          <w:szCs w:val="30"/>
        </w:rPr>
      </w:pPr>
    </w:p>
    <w:p>
      <w:pPr>
        <w:spacing w:line="540" w:lineRule="exact"/>
        <w:ind w:firstLine="600" w:firstLineChars="200"/>
        <w:rPr>
          <w:rFonts w:ascii="仿宋" w:hAnsi="仿宋" w:eastAsia="仿宋" w:cs="Times New Roman"/>
          <w:sz w:val="30"/>
          <w:szCs w:val="30"/>
        </w:rPr>
      </w:pPr>
    </w:p>
    <w:p>
      <w:pPr>
        <w:spacing w:line="540" w:lineRule="exact"/>
        <w:ind w:firstLine="600" w:firstLineChars="200"/>
        <w:rPr>
          <w:rFonts w:ascii="仿宋" w:hAnsi="仿宋" w:eastAsia="仿宋" w:cs="Times New Roman"/>
          <w:sz w:val="30"/>
          <w:szCs w:val="30"/>
        </w:rPr>
      </w:pPr>
    </w:p>
    <w:p>
      <w:pPr>
        <w:spacing w:line="540" w:lineRule="exact"/>
        <w:ind w:firstLine="600" w:firstLineChars="200"/>
        <w:rPr>
          <w:rFonts w:ascii="仿宋" w:hAnsi="仿宋" w:eastAsia="仿宋" w:cs="Times New Roman"/>
          <w:sz w:val="30"/>
          <w:szCs w:val="30"/>
        </w:rPr>
      </w:pPr>
    </w:p>
    <w:p>
      <w:pPr>
        <w:spacing w:line="540" w:lineRule="exact"/>
        <w:ind w:firstLine="600" w:firstLineChars="200"/>
        <w:rPr>
          <w:rFonts w:ascii="仿宋" w:hAnsi="仿宋" w:eastAsia="仿宋" w:cs="Times New Roman"/>
          <w:sz w:val="30"/>
          <w:szCs w:val="30"/>
        </w:rPr>
      </w:pPr>
    </w:p>
    <w:p>
      <w:pPr>
        <w:spacing w:line="540" w:lineRule="exact"/>
        <w:ind w:firstLine="600" w:firstLineChars="200"/>
        <w:rPr>
          <w:rFonts w:ascii="仿宋" w:hAnsi="仿宋" w:eastAsia="仿宋" w:cs="Times New Roman"/>
          <w:sz w:val="30"/>
          <w:szCs w:val="30"/>
        </w:rPr>
      </w:pPr>
    </w:p>
    <w:p>
      <w:pPr>
        <w:spacing w:line="540" w:lineRule="exact"/>
        <w:ind w:firstLine="600" w:firstLineChars="200"/>
        <w:rPr>
          <w:rFonts w:ascii="仿宋" w:hAnsi="仿宋" w:eastAsia="仿宋" w:cs="Times New Roman"/>
          <w:sz w:val="30"/>
          <w:szCs w:val="30"/>
        </w:rPr>
      </w:pPr>
    </w:p>
    <w:p>
      <w:pPr>
        <w:spacing w:line="540" w:lineRule="exact"/>
        <w:ind w:firstLine="600" w:firstLineChars="200"/>
        <w:rPr>
          <w:rFonts w:ascii="仿宋" w:hAnsi="仿宋" w:eastAsia="仿宋" w:cs="Times New Roman"/>
          <w:sz w:val="30"/>
          <w:szCs w:val="30"/>
        </w:rPr>
      </w:pPr>
    </w:p>
    <w:p>
      <w:pPr>
        <w:adjustRightInd w:val="0"/>
        <w:snapToGrid w:val="0"/>
        <w:spacing w:before="0" w:beforeLines="0" w:after="0" w:afterLines="0" w:line="560" w:lineRule="exact"/>
        <w:jc w:val="left"/>
        <w:rPr>
          <w:rFonts w:hint="default" w:ascii="Times New Roman" w:hAnsi="Times New Roman" w:eastAsia="仿宋" w:cs="Times New Roman"/>
          <w:bCs/>
          <w:kern w:val="2"/>
          <w:sz w:val="32"/>
          <w:szCs w:val="32"/>
          <w:lang w:val="en-US" w:eastAsia="zh-CN" w:bidi="ar-SA"/>
        </w:rPr>
      </w:pPr>
      <w:r>
        <w:rPr>
          <w:rFonts w:hint="default" w:ascii="Times New Roman" w:hAnsi="Times New Roman" w:eastAsia="黑体" w:cs="Times New Roman"/>
          <w:bCs/>
          <w:kern w:val="2"/>
          <w:sz w:val="32"/>
          <w:szCs w:val="32"/>
          <w:lang w:val="en-US" w:eastAsia="zh-CN" w:bidi="ar-SA"/>
        </w:rPr>
        <w:t>附件1</w:t>
      </w:r>
    </w:p>
    <w:p>
      <w:pPr>
        <w:adjustRightInd w:val="0"/>
        <w:snapToGrid w:val="0"/>
        <w:spacing w:before="0" w:beforeLines="0" w:after="0" w:afterLines="0" w:line="560" w:lineRule="exact"/>
        <w:jc w:val="center"/>
        <w:rPr>
          <w:rFonts w:ascii="Times New Roman" w:hAnsi="Times New Roman" w:eastAsia="黑体"/>
          <w:b w:val="0"/>
          <w:color w:val="000000" w:themeColor="text1"/>
          <w:sz w:val="36"/>
          <w:szCs w:val="36"/>
          <w14:textFill>
            <w14:solidFill>
              <w14:schemeClr w14:val="tx1"/>
            </w14:solidFill>
          </w14:textFill>
        </w:rPr>
      </w:pPr>
      <w:r>
        <w:rPr>
          <w:rFonts w:hint="default" w:ascii="Times New Roman" w:hAnsi="Times New Roman" w:eastAsia="黑体"/>
          <w:b w:val="0"/>
          <w:color w:val="000000" w:themeColor="text1"/>
          <w:sz w:val="36"/>
          <w:szCs w:val="36"/>
          <w14:textFill>
            <w14:solidFill>
              <w14:schemeClr w14:val="tx1"/>
            </w14:solidFill>
          </w14:textFill>
        </w:rPr>
        <w:t>厦门大学理工医科项目资金使用包干制承诺书</w:t>
      </w:r>
    </w:p>
    <w:tbl>
      <w:tblPr>
        <w:tblStyle w:val="11"/>
        <w:tblW w:w="898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11"/>
        <w:gridCol w:w="2111"/>
        <w:gridCol w:w="2112"/>
        <w:gridCol w:w="265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66" w:hRule="atLeast"/>
        </w:trPr>
        <w:tc>
          <w:tcPr>
            <w:tcW w:w="2111"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r>
              <w:rPr>
                <w:rFonts w:hint="default" w:ascii="Times New Roman" w:hAnsi="Times New Roman" w:eastAsia="仿宋"/>
                <w:color w:val="000000" w:themeColor="text1"/>
                <w:sz w:val="28"/>
                <w:szCs w:val="30"/>
                <w14:textFill>
                  <w14:solidFill>
                    <w14:schemeClr w14:val="tx1"/>
                  </w14:solidFill>
                </w14:textFill>
              </w:rPr>
              <w:t>项目名称</w:t>
            </w:r>
          </w:p>
        </w:tc>
        <w:tc>
          <w:tcPr>
            <w:tcW w:w="6876" w:type="dxa"/>
            <w:gridSpan w:val="3"/>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66" w:hRule="atLeast"/>
        </w:trPr>
        <w:tc>
          <w:tcPr>
            <w:tcW w:w="2111"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r>
              <w:rPr>
                <w:rFonts w:hint="default" w:ascii="Times New Roman" w:hAnsi="Times New Roman" w:eastAsia="仿宋"/>
                <w:color w:val="000000" w:themeColor="text1"/>
                <w:sz w:val="28"/>
                <w:szCs w:val="30"/>
                <w14:textFill>
                  <w14:solidFill>
                    <w14:schemeClr w14:val="tx1"/>
                  </w14:solidFill>
                </w14:textFill>
              </w:rPr>
              <w:t>项目类型</w:t>
            </w:r>
          </w:p>
        </w:tc>
        <w:tc>
          <w:tcPr>
            <w:tcW w:w="6876" w:type="dxa"/>
            <w:gridSpan w:val="3"/>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87" w:hRule="atLeast"/>
        </w:trPr>
        <w:tc>
          <w:tcPr>
            <w:tcW w:w="2111"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r>
              <w:rPr>
                <w:rFonts w:hint="default" w:ascii="Times New Roman" w:hAnsi="Times New Roman" w:eastAsia="仿宋"/>
                <w:color w:val="000000" w:themeColor="text1"/>
                <w:sz w:val="28"/>
                <w:szCs w:val="30"/>
                <w14:textFill>
                  <w14:solidFill>
                    <w14:schemeClr w14:val="tx1"/>
                  </w14:solidFill>
                </w14:textFill>
              </w:rPr>
              <w:t>批准号</w:t>
            </w:r>
          </w:p>
        </w:tc>
        <w:tc>
          <w:tcPr>
            <w:tcW w:w="2111"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c>
          <w:tcPr>
            <w:tcW w:w="2112"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r>
              <w:rPr>
                <w:rFonts w:hint="default" w:ascii="Times New Roman" w:hAnsi="Times New Roman" w:eastAsia="仿宋"/>
                <w:color w:val="000000" w:themeColor="text1"/>
                <w:sz w:val="28"/>
                <w:szCs w:val="30"/>
                <w14:textFill>
                  <w14:solidFill>
                    <w14:schemeClr w14:val="tx1"/>
                  </w14:solidFill>
                </w14:textFill>
              </w:rPr>
              <w:t>执行期</w:t>
            </w:r>
          </w:p>
        </w:tc>
        <w:tc>
          <w:tcPr>
            <w:tcW w:w="2653"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66" w:hRule="atLeast"/>
        </w:trPr>
        <w:tc>
          <w:tcPr>
            <w:tcW w:w="2111"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r>
              <w:rPr>
                <w:rFonts w:hint="default" w:ascii="Times New Roman" w:hAnsi="Times New Roman" w:eastAsia="仿宋"/>
                <w:color w:val="000000" w:themeColor="text1"/>
                <w:sz w:val="28"/>
                <w:szCs w:val="30"/>
                <w14:textFill>
                  <w14:solidFill>
                    <w14:schemeClr w14:val="tx1"/>
                  </w14:solidFill>
                </w14:textFill>
              </w:rPr>
              <w:t>负责人</w:t>
            </w:r>
          </w:p>
        </w:tc>
        <w:tc>
          <w:tcPr>
            <w:tcW w:w="2111"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c>
          <w:tcPr>
            <w:tcW w:w="2112"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r>
              <w:rPr>
                <w:rFonts w:hint="default" w:ascii="Times New Roman" w:hAnsi="Times New Roman" w:eastAsia="仿宋"/>
                <w:color w:val="000000" w:themeColor="text1"/>
                <w:sz w:val="28"/>
                <w:szCs w:val="30"/>
                <w14:textFill>
                  <w14:solidFill>
                    <w14:schemeClr w14:val="tx1"/>
                  </w14:solidFill>
                </w14:textFill>
              </w:rPr>
              <w:t>承担单位</w:t>
            </w:r>
          </w:p>
        </w:tc>
        <w:tc>
          <w:tcPr>
            <w:tcW w:w="2653" w:type="dxa"/>
          </w:tcPr>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71" w:hRule="atLeast"/>
        </w:trPr>
        <w:tc>
          <w:tcPr>
            <w:tcW w:w="8987" w:type="dxa"/>
            <w:gridSpan w:val="4"/>
          </w:tcPr>
          <w:p>
            <w:pPr>
              <w:adjustRightInd w:val="0"/>
              <w:snapToGrid w:val="0"/>
              <w:spacing w:before="0" w:beforeLines="0" w:after="0" w:afterLines="0" w:line="560" w:lineRule="exact"/>
              <w:jc w:val="left"/>
              <w:rPr>
                <w:rFonts w:ascii="Times New Roman" w:hAnsi="Times New Roman" w:eastAsia="仿宋" w:cs="Times New Roman"/>
                <w:bCs/>
                <w:color w:val="000000"/>
                <w:sz w:val="28"/>
                <w:szCs w:val="30"/>
              </w:rPr>
            </w:pPr>
            <w:r>
              <w:rPr>
                <w:rFonts w:hint="default" w:ascii="Times New Roman" w:hAnsi="Times New Roman" w:eastAsia="仿宋" w:cs="Times New Roman"/>
                <w:bCs/>
                <w:color w:val="000000"/>
                <w:sz w:val="28"/>
                <w:szCs w:val="30"/>
              </w:rPr>
              <w:t>本人承诺：</w:t>
            </w:r>
          </w:p>
          <w:p>
            <w:pPr>
              <w:adjustRightInd w:val="0"/>
              <w:snapToGrid w:val="0"/>
              <w:spacing w:before="0" w:beforeLines="0" w:after="0" w:afterLines="0" w:line="560" w:lineRule="exact"/>
              <w:ind w:firstLine="413" w:firstLineChars="147"/>
              <w:jc w:val="left"/>
              <w:rPr>
                <w:rFonts w:ascii="Times New Roman" w:hAnsi="Times New Roman" w:eastAsia="仿宋" w:cs="Times New Roman"/>
                <w:b/>
                <w:bCs/>
                <w:color w:val="000000"/>
                <w:sz w:val="28"/>
                <w:szCs w:val="30"/>
              </w:rPr>
            </w:pPr>
            <w:r>
              <w:rPr>
                <w:rFonts w:hint="default" w:ascii="Times New Roman" w:hAnsi="Times New Roman" w:eastAsia="仿宋" w:cs="Times New Roman"/>
                <w:b/>
                <w:bCs/>
                <w:color w:val="000000"/>
                <w:sz w:val="28"/>
                <w:szCs w:val="30"/>
              </w:rPr>
              <w:t>1.尊重科研规律，弘扬科学家精神，遵守科研伦理道德，遵守作风学风诚信要求，认真开展科学研究工作；</w:t>
            </w:r>
          </w:p>
          <w:p>
            <w:pPr>
              <w:adjustRightInd w:val="0"/>
              <w:snapToGrid w:val="0"/>
              <w:spacing w:before="0" w:beforeLines="0" w:after="0" w:afterLines="0" w:line="560" w:lineRule="exact"/>
              <w:jc w:val="left"/>
              <w:rPr>
                <w:rFonts w:ascii="Times New Roman" w:hAnsi="Times New Roman" w:eastAsia="仿宋" w:cs="Times New Roman"/>
                <w:b/>
                <w:bCs/>
                <w:color w:val="000000"/>
                <w:sz w:val="28"/>
                <w:szCs w:val="30"/>
              </w:rPr>
            </w:pPr>
            <w:r>
              <w:rPr>
                <w:rFonts w:hint="default" w:ascii="Times New Roman" w:hAnsi="Times New Roman" w:eastAsia="仿宋" w:cs="Times New Roman"/>
                <w:b/>
                <w:bCs/>
                <w:color w:val="000000"/>
                <w:sz w:val="28"/>
                <w:szCs w:val="30"/>
              </w:rPr>
              <w:t xml:space="preserve">    2.项目经费全部用于与本项目研究工作相关的支出，不得截留、挪用、侵占，不得用于与科学研究无关的支出，自觉接受监督检查。</w:t>
            </w:r>
          </w:p>
          <w:p>
            <w:pPr>
              <w:adjustRightInd w:val="0"/>
              <w:snapToGrid w:val="0"/>
              <w:spacing w:before="0" w:beforeLines="0" w:after="0" w:afterLines="0" w:line="560" w:lineRule="exact"/>
              <w:jc w:val="left"/>
              <w:rPr>
                <w:rFonts w:ascii="Times New Roman" w:hAnsi="Times New Roman" w:eastAsia="仿宋" w:cs="Times New Roman"/>
                <w:bCs/>
                <w:color w:val="000000"/>
                <w:sz w:val="28"/>
                <w:szCs w:val="30"/>
              </w:rPr>
            </w:pPr>
          </w:p>
          <w:p>
            <w:pPr>
              <w:adjustRightInd w:val="0"/>
              <w:snapToGrid w:val="0"/>
              <w:spacing w:before="0" w:beforeLines="0" w:after="0" w:afterLines="0" w:line="560" w:lineRule="exact"/>
              <w:jc w:val="left"/>
              <w:rPr>
                <w:rFonts w:ascii="Times New Roman" w:hAnsi="Times New Roman" w:eastAsia="仿宋" w:cs="Times New Roman"/>
                <w:bCs/>
                <w:color w:val="000000"/>
                <w:sz w:val="28"/>
                <w:szCs w:val="30"/>
              </w:rPr>
            </w:pPr>
          </w:p>
          <w:p>
            <w:pPr>
              <w:adjustRightInd w:val="0"/>
              <w:snapToGrid w:val="0"/>
              <w:spacing w:before="0" w:beforeLines="0" w:after="0" w:afterLines="0" w:line="560" w:lineRule="exact"/>
              <w:jc w:val="left"/>
              <w:rPr>
                <w:rFonts w:ascii="Times New Roman" w:hAnsi="Times New Roman" w:eastAsia="仿宋" w:cs="Times New Roman"/>
                <w:bCs/>
                <w:color w:val="000000"/>
                <w:sz w:val="28"/>
                <w:szCs w:val="30"/>
              </w:rPr>
            </w:pPr>
          </w:p>
          <w:p>
            <w:pPr>
              <w:adjustRightInd w:val="0"/>
              <w:snapToGrid w:val="0"/>
              <w:spacing w:before="0" w:beforeLines="0" w:after="0" w:afterLines="0" w:line="560" w:lineRule="exact"/>
              <w:jc w:val="left"/>
              <w:rPr>
                <w:rFonts w:ascii="Times New Roman" w:hAnsi="Times New Roman" w:eastAsia="仿宋" w:cs="Times New Roman"/>
                <w:bCs/>
                <w:color w:val="000000"/>
                <w:sz w:val="28"/>
                <w:szCs w:val="30"/>
              </w:rPr>
            </w:pPr>
            <w:r>
              <w:rPr>
                <w:rFonts w:hint="default" w:ascii="Times New Roman" w:hAnsi="Times New Roman" w:eastAsia="仿宋" w:cs="Times New Roman"/>
                <w:bCs/>
                <w:color w:val="000000"/>
                <w:sz w:val="28"/>
                <w:szCs w:val="30"/>
              </w:rPr>
              <w:t>承诺人（签字）：                   日期：  年  月  日</w:t>
            </w:r>
          </w:p>
          <w:p>
            <w:pPr>
              <w:adjustRightInd w:val="0"/>
              <w:snapToGrid w:val="0"/>
              <w:spacing w:before="0" w:beforeLines="0" w:after="0" w:afterLines="0" w:line="560" w:lineRule="exact"/>
              <w:jc w:val="left"/>
              <w:rPr>
                <w:rFonts w:ascii="Times New Roman" w:hAnsi="Times New Roman" w:eastAsia="仿宋"/>
                <w:color w:val="000000" w:themeColor="text1"/>
                <w:sz w:val="28"/>
                <w:szCs w:val="30"/>
                <w14:textFill>
                  <w14:solidFill>
                    <w14:schemeClr w14:val="tx1"/>
                  </w14:solidFill>
                </w14:textFill>
              </w:rPr>
            </w:pPr>
          </w:p>
        </w:tc>
      </w:tr>
    </w:tbl>
    <w:p>
      <w:pPr>
        <w:adjustRightInd w:val="0"/>
        <w:snapToGrid w:val="0"/>
        <w:spacing w:before="0" w:beforeLines="0" w:after="0" w:afterLines="0" w:line="560" w:lineRule="exact"/>
        <w:jc w:val="left"/>
        <w:rPr>
          <w:rFonts w:ascii="Times New Roman" w:hAnsi="Times New Roman" w:eastAsia="楷体"/>
          <w:sz w:val="24"/>
          <w:szCs w:val="30"/>
        </w:rPr>
      </w:pPr>
      <w:r>
        <w:rPr>
          <w:rFonts w:hint="default" w:ascii="Times New Roman" w:hAnsi="Times New Roman" w:eastAsia="楷体"/>
          <w:sz w:val="24"/>
          <w:szCs w:val="30"/>
        </w:rPr>
        <w:t>注：本表三份，科学技术处、二级单位和负责人各存一份。</w:t>
      </w:r>
    </w:p>
    <w:p>
      <w:pPr>
        <w:adjustRightInd/>
        <w:snapToGrid/>
        <w:spacing w:before="0" w:beforeLines="-2147483648" w:after="0" w:afterLines="-2147483648"/>
        <w:jc w:val="left"/>
        <w:rPr>
          <w:rFonts w:hint="eastAsia" w:ascii="Times New Roman" w:hAnsi="Times New Roman" w:eastAsia="仿宋" w:cstheme="majorBidi"/>
          <w:bCs/>
          <w:kern w:val="2"/>
          <w:sz w:val="32"/>
          <w:szCs w:val="32"/>
          <w:lang w:val="en-US" w:eastAsia="zh-CN" w:bidi="ar-SA"/>
        </w:rPr>
      </w:pPr>
      <w:r>
        <w:rPr>
          <w:rFonts w:hint="eastAsia" w:ascii="Times New Roman" w:hAnsi="Times New Roman" w:eastAsia="仿宋" w:cstheme="majorBidi"/>
          <w:bCs/>
          <w:kern w:val="2"/>
          <w:sz w:val="32"/>
          <w:szCs w:val="32"/>
          <w:lang w:val="en-US" w:eastAsia="zh-CN" w:bidi="ar-SA"/>
        </w:rPr>
        <w:br w:type="page"/>
      </w:r>
    </w:p>
    <w:p>
      <w:pPr>
        <w:adjustRightInd w:val="0"/>
        <w:snapToGrid w:val="0"/>
        <w:spacing w:before="0" w:beforeLines="0" w:after="289" w:afterLines="50" w:line="560" w:lineRule="exact"/>
        <w:jc w:val="left"/>
        <w:rPr>
          <w:rFonts w:hint="default" w:ascii="Times New Roman" w:hAnsi="Times New Roman" w:eastAsia="黑体"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附件2</w:t>
      </w:r>
    </w:p>
    <w:p>
      <w:pPr>
        <w:adjustRightInd w:val="0"/>
        <w:snapToGrid w:val="0"/>
        <w:spacing w:before="0" w:beforeLines="0" w:after="289" w:afterLines="50" w:line="560" w:lineRule="exact"/>
        <w:jc w:val="center"/>
        <w:rPr>
          <w:rFonts w:hint="default" w:ascii="Times New Roman" w:hAnsi="Times New Roman" w:eastAsia="黑体"/>
          <w:b w:val="0"/>
          <w:bCs w:val="0"/>
          <w:color w:val="000000" w:themeColor="text1"/>
          <w:sz w:val="36"/>
          <w:szCs w:val="36"/>
          <w14:textFill>
            <w14:solidFill>
              <w14:schemeClr w14:val="tx1"/>
            </w14:solidFill>
          </w14:textFill>
        </w:rPr>
      </w:pPr>
      <w:r>
        <w:rPr>
          <w:rFonts w:hint="default" w:ascii="Times New Roman" w:hAnsi="Times New Roman" w:eastAsia="黑体"/>
          <w:b w:val="0"/>
          <w:bCs w:val="0"/>
          <w:color w:val="000000" w:themeColor="text1"/>
          <w:sz w:val="36"/>
          <w:szCs w:val="36"/>
          <w14:textFill>
            <w14:solidFill>
              <w14:schemeClr w14:val="tx1"/>
            </w14:solidFill>
          </w14:textFill>
        </w:rPr>
        <w:t xml:space="preserve"> 厦门大学理工医科包干制科研项目绩效发放备案表</w:t>
      </w:r>
    </w:p>
    <w:p>
      <w:pPr>
        <w:widowControl/>
        <w:shd w:val="clear" w:color="auto" w:fill="FFFFFF"/>
        <w:spacing w:beforeLines="0" w:line="560" w:lineRule="exact"/>
        <w:jc w:val="center"/>
        <w:rPr>
          <w:rFonts w:ascii="Times New Roman" w:hAnsi="Times New Roman" w:eastAsia="黑体" w:cs="Times New Roman"/>
          <w:sz w:val="32"/>
          <w:szCs w:val="32"/>
        </w:rPr>
      </w:pPr>
    </w:p>
    <w:tbl>
      <w:tblPr>
        <w:tblStyle w:val="10"/>
        <w:tblW w:w="8928" w:type="dxa"/>
        <w:tblInd w:w="0" w:type="dxa"/>
        <w:tblLayout w:type="fixed"/>
        <w:tblCellMar>
          <w:top w:w="0" w:type="dxa"/>
          <w:left w:w="108" w:type="dxa"/>
          <w:bottom w:w="0" w:type="dxa"/>
          <w:right w:w="108" w:type="dxa"/>
        </w:tblCellMar>
      </w:tblPr>
      <w:tblGrid>
        <w:gridCol w:w="1188"/>
        <w:gridCol w:w="1800"/>
        <w:gridCol w:w="1260"/>
        <w:gridCol w:w="1672"/>
        <w:gridCol w:w="1276"/>
        <w:gridCol w:w="1732"/>
      </w:tblGrid>
      <w:tr>
        <w:tblPrEx>
          <w:tblLayout w:type="fixed"/>
          <w:tblCellMar>
            <w:top w:w="0" w:type="dxa"/>
            <w:left w:w="108" w:type="dxa"/>
            <w:bottom w:w="0" w:type="dxa"/>
            <w:right w:w="108" w:type="dxa"/>
          </w:tblCellMar>
        </w:tblPrEx>
        <w:trPr>
          <w:trHeight w:val="457" w:hRule="atLeast"/>
        </w:trPr>
        <w:tc>
          <w:tcPr>
            <w:tcW w:w="11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项目名称</w:t>
            </w:r>
          </w:p>
        </w:tc>
        <w:tc>
          <w:tcPr>
            <w:tcW w:w="774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　</w:t>
            </w:r>
          </w:p>
        </w:tc>
      </w:tr>
      <w:tr>
        <w:tblPrEx>
          <w:tblLayout w:type="fixed"/>
          <w:tblCellMar>
            <w:top w:w="0" w:type="dxa"/>
            <w:left w:w="108" w:type="dxa"/>
            <w:bottom w:w="0" w:type="dxa"/>
            <w:right w:w="108" w:type="dxa"/>
          </w:tblCellMar>
        </w:tblPrEx>
        <w:trPr>
          <w:trHeight w:val="457" w:hRule="atLeast"/>
        </w:trPr>
        <w:tc>
          <w:tcPr>
            <w:tcW w:w="11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项目类型</w:t>
            </w:r>
          </w:p>
        </w:tc>
        <w:tc>
          <w:tcPr>
            <w:tcW w:w="774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p>
        </w:tc>
      </w:tr>
      <w:tr>
        <w:tblPrEx>
          <w:tblLayout w:type="fixed"/>
          <w:tblCellMar>
            <w:top w:w="0" w:type="dxa"/>
            <w:left w:w="108" w:type="dxa"/>
            <w:bottom w:w="0" w:type="dxa"/>
            <w:right w:w="108" w:type="dxa"/>
          </w:tblCellMar>
        </w:tblPrEx>
        <w:trPr>
          <w:trHeight w:val="431" w:hRule="atLeast"/>
        </w:trPr>
        <w:tc>
          <w:tcPr>
            <w:tcW w:w="1188" w:type="dxa"/>
            <w:tcBorders>
              <w:top w:val="nil"/>
              <w:left w:val="single" w:color="auto" w:sz="4" w:space="0"/>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承担单位</w:t>
            </w:r>
          </w:p>
        </w:tc>
        <w:tc>
          <w:tcPr>
            <w:tcW w:w="1800" w:type="dxa"/>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p>
        </w:tc>
        <w:tc>
          <w:tcPr>
            <w:tcW w:w="1260" w:type="dxa"/>
            <w:tcBorders>
              <w:top w:val="nil"/>
              <w:left w:val="nil"/>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负责人</w:t>
            </w:r>
          </w:p>
        </w:tc>
        <w:tc>
          <w:tcPr>
            <w:tcW w:w="1672" w:type="dxa"/>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p>
        </w:tc>
        <w:tc>
          <w:tcPr>
            <w:tcW w:w="1276" w:type="dxa"/>
            <w:tcBorders>
              <w:top w:val="nil"/>
              <w:left w:val="nil"/>
              <w:bottom w:val="single" w:color="auto" w:sz="4" w:space="0"/>
              <w:right w:val="single" w:color="auto" w:sz="4" w:space="0"/>
            </w:tcBorders>
            <w:shd w:val="clear" w:color="auto" w:fill="auto"/>
            <w:vAlign w:val="center"/>
          </w:tcPr>
          <w:p>
            <w:pPr>
              <w:widowControl/>
              <w:spacing w:beforeLines="0" w:line="560" w:lineRule="exac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项目编号</w:t>
            </w:r>
          </w:p>
        </w:tc>
        <w:tc>
          <w:tcPr>
            <w:tcW w:w="1732" w:type="dxa"/>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　</w:t>
            </w:r>
          </w:p>
        </w:tc>
      </w:tr>
      <w:tr>
        <w:tblPrEx>
          <w:tblLayout w:type="fixed"/>
          <w:tblCellMar>
            <w:top w:w="0" w:type="dxa"/>
            <w:left w:w="108" w:type="dxa"/>
            <w:bottom w:w="0" w:type="dxa"/>
            <w:right w:w="108" w:type="dxa"/>
          </w:tblCellMar>
        </w:tblPrEx>
        <w:trPr>
          <w:trHeight w:val="431" w:hRule="atLeast"/>
        </w:trPr>
        <w:tc>
          <w:tcPr>
            <w:tcW w:w="1188" w:type="dxa"/>
            <w:tcBorders>
              <w:top w:val="nil"/>
              <w:left w:val="single" w:color="auto" w:sz="4" w:space="0"/>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经费卡号</w:t>
            </w:r>
          </w:p>
        </w:tc>
        <w:tc>
          <w:tcPr>
            <w:tcW w:w="1800" w:type="dxa"/>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p>
        </w:tc>
        <w:tc>
          <w:tcPr>
            <w:tcW w:w="1260" w:type="dxa"/>
            <w:tcBorders>
              <w:top w:val="nil"/>
              <w:left w:val="nil"/>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专项经费</w:t>
            </w:r>
          </w:p>
        </w:tc>
        <w:tc>
          <w:tcPr>
            <w:tcW w:w="1672" w:type="dxa"/>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840" w:firstLineChars="350"/>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万元</w:t>
            </w:r>
          </w:p>
        </w:tc>
        <w:tc>
          <w:tcPr>
            <w:tcW w:w="1276" w:type="dxa"/>
            <w:tcBorders>
              <w:top w:val="nil"/>
              <w:left w:val="nil"/>
              <w:bottom w:val="single" w:color="auto" w:sz="4" w:space="0"/>
              <w:right w:val="single" w:color="auto" w:sz="4" w:space="0"/>
            </w:tcBorders>
            <w:shd w:val="clear" w:color="auto" w:fill="auto"/>
            <w:vAlign w:val="center"/>
          </w:tcPr>
          <w:p>
            <w:pPr>
              <w:widowControl/>
              <w:spacing w:beforeLines="0" w:line="560" w:lineRule="exac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执行期限</w:t>
            </w:r>
          </w:p>
        </w:tc>
        <w:tc>
          <w:tcPr>
            <w:tcW w:w="1732" w:type="dxa"/>
            <w:tcBorders>
              <w:top w:val="nil"/>
              <w:left w:val="nil"/>
              <w:bottom w:val="single" w:color="auto" w:sz="4" w:space="0"/>
              <w:right w:val="single" w:color="auto" w:sz="4" w:space="0"/>
            </w:tcBorders>
            <w:shd w:val="clear" w:color="auto" w:fill="auto"/>
            <w:vAlign w:val="center"/>
          </w:tcPr>
          <w:p>
            <w:pPr>
              <w:widowControl/>
              <w:spacing w:beforeLines="0" w:line="560" w:lineRule="exact"/>
              <w:ind w:left="479" w:leftChars="228"/>
              <w:jc w:val="left"/>
              <w:rPr>
                <w:rFonts w:ascii="Times New Roman" w:hAnsi="Times New Roman" w:eastAsia="仿宋" w:cs="Times New Roman"/>
                <w:color w:val="000000"/>
                <w:kern w:val="0"/>
                <w:sz w:val="24"/>
                <w:szCs w:val="28"/>
              </w:rPr>
            </w:pPr>
          </w:p>
        </w:tc>
      </w:tr>
      <w:tr>
        <w:tblPrEx>
          <w:tblLayout w:type="fixed"/>
          <w:tblCellMar>
            <w:top w:w="0" w:type="dxa"/>
            <w:left w:w="108" w:type="dxa"/>
            <w:bottom w:w="0" w:type="dxa"/>
            <w:right w:w="108" w:type="dxa"/>
          </w:tblCellMar>
        </w:tblPrEx>
        <w:trPr>
          <w:trHeight w:val="431" w:hRule="atLeast"/>
        </w:trPr>
        <w:tc>
          <w:tcPr>
            <w:tcW w:w="1188" w:type="dxa"/>
            <w:tcBorders>
              <w:top w:val="nil"/>
              <w:left w:val="single" w:color="auto" w:sz="4" w:space="0"/>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科研绩效发放金额</w:t>
            </w:r>
          </w:p>
        </w:tc>
        <w:tc>
          <w:tcPr>
            <w:tcW w:w="3060" w:type="dxa"/>
            <w:gridSpan w:val="2"/>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p>
        </w:tc>
        <w:tc>
          <w:tcPr>
            <w:tcW w:w="1672" w:type="dxa"/>
            <w:tcBorders>
              <w:top w:val="nil"/>
              <w:left w:val="nil"/>
              <w:bottom w:val="single" w:color="auto" w:sz="4" w:space="0"/>
              <w:right w:val="single" w:color="auto" w:sz="4" w:space="0"/>
            </w:tcBorders>
            <w:shd w:val="clear" w:color="auto" w:fill="auto"/>
            <w:vAlign w:val="center"/>
          </w:tcPr>
          <w:p>
            <w:pPr>
              <w:widowControl/>
              <w:spacing w:beforeLines="0" w:line="560" w:lineRule="exact"/>
              <w:jc w:val="left"/>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占总经费比例</w:t>
            </w:r>
          </w:p>
        </w:tc>
        <w:tc>
          <w:tcPr>
            <w:tcW w:w="3008" w:type="dxa"/>
            <w:gridSpan w:val="2"/>
            <w:tcBorders>
              <w:top w:val="nil"/>
              <w:left w:val="nil"/>
              <w:bottom w:val="single" w:color="auto" w:sz="4" w:space="0"/>
              <w:right w:val="single" w:color="auto" w:sz="4" w:space="0"/>
            </w:tcBorders>
            <w:shd w:val="clear" w:color="auto" w:fill="auto"/>
            <w:vAlign w:val="center"/>
          </w:tcPr>
          <w:p>
            <w:pPr>
              <w:widowControl/>
              <w:spacing w:beforeLines="0" w:line="560" w:lineRule="exact"/>
              <w:ind w:firstLine="840" w:firstLineChars="350"/>
              <w:jc w:val="left"/>
              <w:rPr>
                <w:rFonts w:ascii="Times New Roman" w:hAnsi="Times New Roman" w:eastAsia="仿宋" w:cs="Times New Roman"/>
                <w:color w:val="000000"/>
                <w:kern w:val="0"/>
                <w:sz w:val="24"/>
                <w:szCs w:val="28"/>
              </w:rPr>
            </w:pPr>
          </w:p>
        </w:tc>
      </w:tr>
      <w:tr>
        <w:tblPrEx>
          <w:tblLayout w:type="fixed"/>
          <w:tblCellMar>
            <w:top w:w="0" w:type="dxa"/>
            <w:left w:w="108" w:type="dxa"/>
            <w:bottom w:w="0" w:type="dxa"/>
            <w:right w:w="108" w:type="dxa"/>
          </w:tblCellMar>
        </w:tblPrEx>
        <w:trPr>
          <w:trHeight w:val="375" w:hRule="atLeast"/>
        </w:trPr>
        <w:tc>
          <w:tcPr>
            <w:tcW w:w="1188" w:type="dxa"/>
            <w:vMerge w:val="restart"/>
            <w:tcBorders>
              <w:top w:val="nil"/>
              <w:left w:val="single" w:color="auto" w:sz="4" w:space="0"/>
              <w:right w:val="single" w:color="auto" w:sz="4" w:space="0"/>
            </w:tcBorders>
            <w:shd w:val="clear" w:color="auto" w:fill="auto"/>
            <w:vAlign w:val="center"/>
          </w:tcPr>
          <w:p>
            <w:pPr>
              <w:widowControl/>
              <w:spacing w:beforeLines="0" w:line="560" w:lineRule="exact"/>
              <w:jc w:val="center"/>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团队成员名 单</w:t>
            </w:r>
          </w:p>
        </w:tc>
        <w:tc>
          <w:tcPr>
            <w:tcW w:w="30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beforeLines="0" w:line="560" w:lineRule="exact"/>
              <w:jc w:val="center"/>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姓名</w:t>
            </w:r>
          </w:p>
        </w:tc>
        <w:tc>
          <w:tcPr>
            <w:tcW w:w="468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beforeLines="0" w:line="560" w:lineRule="exact"/>
              <w:jc w:val="center"/>
              <w:rPr>
                <w:rFonts w:ascii="Times New Roman" w:hAnsi="Times New Roman" w:eastAsia="仿宋" w:cs="Times New Roman"/>
                <w:color w:val="000000"/>
                <w:kern w:val="0"/>
                <w:sz w:val="24"/>
                <w:szCs w:val="28"/>
              </w:rPr>
            </w:pPr>
            <w:r>
              <w:rPr>
                <w:rFonts w:hint="default" w:ascii="Times New Roman" w:hAnsi="Times New Roman" w:eastAsia="仿宋" w:cs="Times New Roman"/>
                <w:color w:val="000000"/>
                <w:kern w:val="0"/>
                <w:sz w:val="24"/>
                <w:szCs w:val="28"/>
              </w:rPr>
              <w:t>教工卡号</w:t>
            </w:r>
          </w:p>
        </w:tc>
      </w:tr>
      <w:tr>
        <w:tblPrEx>
          <w:tblLayout w:type="fixed"/>
          <w:tblCellMar>
            <w:top w:w="0" w:type="dxa"/>
            <w:left w:w="108" w:type="dxa"/>
            <w:bottom w:w="0" w:type="dxa"/>
            <w:right w:w="108" w:type="dxa"/>
          </w:tblCellMar>
        </w:tblPrEx>
        <w:trPr>
          <w:trHeight w:val="450" w:hRule="atLeast"/>
        </w:trPr>
        <w:tc>
          <w:tcPr>
            <w:tcW w:w="1188" w:type="dxa"/>
            <w:vMerge w:val="continue"/>
            <w:tcBorders>
              <w:left w:val="single" w:color="auto" w:sz="4" w:space="0"/>
              <w:right w:val="single" w:color="auto" w:sz="4" w:space="0"/>
            </w:tcBorders>
            <w:shd w:val="clear" w:color="auto" w:fill="auto"/>
            <w:vAlign w:val="center"/>
          </w:tcPr>
          <w:p>
            <w:pPr>
              <w:widowControl/>
              <w:numPr>
                <w:ilvl w:val="0"/>
                <w:numId w:val="1"/>
              </w:numPr>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c>
          <w:tcPr>
            <w:tcW w:w="3060"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before="0" w:beforeLines="0" w:line="560" w:lineRule="exact"/>
              <w:jc w:val="center"/>
              <w:outlineLvl w:val="0"/>
              <w:rPr>
                <w:rFonts w:ascii="Times New Roman" w:hAnsi="Times New Roman" w:eastAsia="仿宋" w:cs="Times New Roman"/>
                <w:color w:val="000000"/>
                <w:kern w:val="0"/>
                <w:sz w:val="24"/>
                <w:szCs w:val="28"/>
              </w:rPr>
            </w:pPr>
          </w:p>
        </w:tc>
        <w:tc>
          <w:tcPr>
            <w:tcW w:w="4680"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r>
      <w:tr>
        <w:tblPrEx>
          <w:tblLayout w:type="fixed"/>
          <w:tblCellMar>
            <w:top w:w="0" w:type="dxa"/>
            <w:left w:w="108" w:type="dxa"/>
            <w:bottom w:w="0" w:type="dxa"/>
            <w:right w:w="108" w:type="dxa"/>
          </w:tblCellMar>
        </w:tblPrEx>
        <w:trPr>
          <w:trHeight w:val="450" w:hRule="atLeast"/>
        </w:trPr>
        <w:tc>
          <w:tcPr>
            <w:tcW w:w="1188" w:type="dxa"/>
            <w:vMerge w:val="continue"/>
            <w:tcBorders>
              <w:left w:val="single" w:color="auto" w:sz="4" w:space="0"/>
              <w:right w:val="single" w:color="auto" w:sz="4" w:space="0"/>
            </w:tcBorders>
            <w:shd w:val="clear" w:color="auto" w:fill="auto"/>
            <w:vAlign w:val="center"/>
          </w:tcPr>
          <w:p>
            <w:pPr>
              <w:widowControl/>
              <w:numPr>
                <w:ilvl w:val="0"/>
                <w:numId w:val="1"/>
              </w:numPr>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c>
          <w:tcPr>
            <w:tcW w:w="3060"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before="0" w:beforeLines="0" w:line="560" w:lineRule="exact"/>
              <w:jc w:val="center"/>
              <w:outlineLvl w:val="0"/>
              <w:rPr>
                <w:rFonts w:ascii="Times New Roman" w:hAnsi="Times New Roman" w:eastAsia="仿宋" w:cs="Times New Roman"/>
                <w:color w:val="000000"/>
                <w:kern w:val="0"/>
                <w:sz w:val="24"/>
                <w:szCs w:val="28"/>
              </w:rPr>
            </w:pPr>
          </w:p>
        </w:tc>
        <w:tc>
          <w:tcPr>
            <w:tcW w:w="4680"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r>
      <w:tr>
        <w:tblPrEx>
          <w:tblLayout w:type="fixed"/>
          <w:tblCellMar>
            <w:top w:w="0" w:type="dxa"/>
            <w:left w:w="108" w:type="dxa"/>
            <w:bottom w:w="0" w:type="dxa"/>
            <w:right w:w="108" w:type="dxa"/>
          </w:tblCellMar>
        </w:tblPrEx>
        <w:trPr>
          <w:trHeight w:val="450" w:hRule="atLeast"/>
        </w:trPr>
        <w:tc>
          <w:tcPr>
            <w:tcW w:w="1188" w:type="dxa"/>
            <w:vMerge w:val="continue"/>
            <w:tcBorders>
              <w:left w:val="single" w:color="auto" w:sz="4" w:space="0"/>
              <w:right w:val="single" w:color="auto" w:sz="4" w:space="0"/>
            </w:tcBorders>
            <w:shd w:val="clear" w:color="auto" w:fill="auto"/>
            <w:vAlign w:val="center"/>
          </w:tcPr>
          <w:p>
            <w:pPr>
              <w:widowControl/>
              <w:numPr>
                <w:ilvl w:val="0"/>
                <w:numId w:val="1"/>
              </w:numPr>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c>
          <w:tcPr>
            <w:tcW w:w="3060"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before="0" w:beforeLines="0" w:line="560" w:lineRule="exact"/>
              <w:jc w:val="center"/>
              <w:outlineLvl w:val="0"/>
              <w:rPr>
                <w:rFonts w:ascii="Times New Roman" w:hAnsi="Times New Roman" w:eastAsia="仿宋" w:cs="Times New Roman"/>
                <w:color w:val="000000"/>
                <w:kern w:val="0"/>
                <w:sz w:val="24"/>
                <w:szCs w:val="28"/>
              </w:rPr>
            </w:pPr>
          </w:p>
        </w:tc>
        <w:tc>
          <w:tcPr>
            <w:tcW w:w="4680" w:type="dxa"/>
            <w:gridSpan w:val="3"/>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r>
      <w:tr>
        <w:tblPrEx>
          <w:tblLayout w:type="fixed"/>
          <w:tblCellMar>
            <w:top w:w="0" w:type="dxa"/>
            <w:left w:w="108" w:type="dxa"/>
            <w:bottom w:w="0" w:type="dxa"/>
            <w:right w:w="108" w:type="dxa"/>
          </w:tblCellMar>
        </w:tblPrEx>
        <w:trPr>
          <w:trHeight w:val="230" w:hRule="atLeast"/>
        </w:trPr>
        <w:tc>
          <w:tcPr>
            <w:tcW w:w="1188" w:type="dxa"/>
            <w:vMerge w:val="continue"/>
            <w:tcBorders>
              <w:left w:val="single" w:color="auto" w:sz="4" w:space="0"/>
              <w:bottom w:val="single" w:color="auto" w:sz="4" w:space="0"/>
              <w:right w:val="single" w:color="auto" w:sz="4" w:space="0"/>
            </w:tcBorders>
            <w:shd w:val="clear" w:color="auto" w:fill="auto"/>
            <w:vAlign w:val="center"/>
          </w:tcPr>
          <w:p>
            <w:pPr>
              <w:widowControl/>
              <w:numPr>
                <w:ilvl w:val="0"/>
                <w:numId w:val="1"/>
              </w:numPr>
              <w:adjustRightInd w:val="0"/>
              <w:snapToGrid w:val="0"/>
              <w:spacing w:before="0" w:beforeLines="0" w:line="560" w:lineRule="exact"/>
              <w:jc w:val="left"/>
              <w:outlineLvl w:val="0"/>
              <w:rPr>
                <w:rFonts w:ascii="Times New Roman" w:hAnsi="Times New Roman" w:eastAsia="仿宋" w:cs="Times New Roman"/>
                <w:color w:val="000000"/>
                <w:kern w:val="0"/>
                <w:sz w:val="24"/>
                <w:szCs w:val="28"/>
              </w:rPr>
            </w:pPr>
          </w:p>
        </w:tc>
        <w:tc>
          <w:tcPr>
            <w:tcW w:w="30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beforeLines="0" w:line="560" w:lineRule="exact"/>
              <w:ind w:firstLine="1180" w:firstLineChars="492"/>
              <w:jc w:val="left"/>
              <w:rPr>
                <w:rFonts w:ascii="Times New Roman" w:hAnsi="Times New Roman" w:eastAsia="仿宋" w:cs="Times New Roman"/>
                <w:color w:val="000000"/>
                <w:kern w:val="0"/>
                <w:sz w:val="24"/>
                <w:szCs w:val="28"/>
              </w:rPr>
            </w:pPr>
            <w:r>
              <w:rPr>
                <w:rFonts w:ascii="Times New Roman" w:hAnsi="Times New Roman" w:eastAsia="仿宋" w:cs="Times New Roman"/>
                <w:color w:val="000000"/>
                <w:kern w:val="0"/>
                <w:sz w:val="24"/>
                <w:szCs w:val="28"/>
              </w:rPr>
              <w:t>……</w:t>
            </w:r>
          </w:p>
        </w:tc>
        <w:tc>
          <w:tcPr>
            <w:tcW w:w="468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beforeLines="0" w:line="560" w:lineRule="exact"/>
              <w:ind w:firstLine="480"/>
              <w:jc w:val="left"/>
              <w:rPr>
                <w:rFonts w:ascii="Times New Roman" w:hAnsi="Times New Roman" w:eastAsia="仿宋" w:cs="Times New Roman"/>
                <w:color w:val="000000"/>
                <w:kern w:val="0"/>
                <w:sz w:val="24"/>
                <w:szCs w:val="28"/>
              </w:rPr>
            </w:pPr>
          </w:p>
        </w:tc>
      </w:tr>
    </w:tbl>
    <w:p>
      <w:pPr>
        <w:adjustRightInd w:val="0"/>
        <w:snapToGrid w:val="0"/>
        <w:spacing w:before="0" w:beforeLines="0" w:after="289" w:afterLines="50" w:line="560" w:lineRule="exact"/>
        <w:jc w:val="left"/>
        <w:rPr>
          <w:rFonts w:ascii="Times New Roman" w:hAnsi="Times New Roman" w:eastAsia="楷体"/>
          <w:sz w:val="24"/>
          <w:szCs w:val="30"/>
        </w:rPr>
      </w:pPr>
      <w:r>
        <w:rPr>
          <w:rFonts w:hint="default" w:ascii="Times New Roman" w:hAnsi="Times New Roman" w:eastAsia="楷体"/>
          <w:sz w:val="24"/>
          <w:szCs w:val="30"/>
        </w:rPr>
        <w:t>注：本表由项目负责人通过OA申请，经二级单位领导审批后报科学技术处、人事处、财务处备案。</w:t>
      </w:r>
    </w:p>
    <w:p>
      <w:pPr>
        <w:spacing w:beforeLines="0" w:line="560" w:lineRule="exact"/>
      </w:pPr>
    </w:p>
    <w:bookmarkEnd w:id="2"/>
    <w:p>
      <w:pPr>
        <w:widowControl/>
        <w:adjustRightInd w:val="0"/>
        <w:spacing w:beforeLines="0" w:line="560" w:lineRule="exact"/>
        <w:contextualSpacing/>
        <w:rPr>
          <w:rFonts w:hint="default" w:ascii="Times New Roman" w:hAnsi="Times New Roman"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10"/>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10"/>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Start w:id="3" w:name="printdate"/>
      <w:bookmarkEnd w:id="3"/>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黑体"/>
    <w:panose1 w:val="020B0503020204020204"/>
    <w:charset w:val="86"/>
    <w:family w:val="auto"/>
    <w:pitch w:val="default"/>
    <w:sig w:usb0="00000000" w:usb1="00000000" w:usb2="00000016" w:usb3="00000000" w:csb0="0004001F" w:csb1="00000000"/>
  </w:font>
  <w:font w:name="Bookman Old Style">
    <w:panose1 w:val="02050604050505090204"/>
    <w:charset w:val="00"/>
    <w:family w:val="roman"/>
    <w:pitch w:val="default"/>
    <w:sig w:usb0="00000287" w:usb1="00000000" w:usb2="00000000" w:usb3="00000000" w:csb0="2000009F" w:csb1="DFD70000"/>
  </w:font>
  <w:font w:name="楷体">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B7EEE"/>
    <w:multiLevelType w:val="multilevel"/>
    <w:tmpl w:val="750B7EEE"/>
    <w:lvl w:ilvl="0" w:tentative="0">
      <w:start w:val="1"/>
      <w:numFmt w:val="chineseCountingThousand"/>
      <w:pStyle w:val="2"/>
      <w:lvlText w:val="第%1章"/>
      <w:lvlJc w:val="left"/>
      <w:pPr>
        <w:ind w:left="0" w:firstLine="0"/>
      </w:pPr>
      <w:rPr>
        <w:rFonts w:hint="eastAsia" w:ascii="黑体" w:hAnsi="黑体" w:eastAsia="黑体"/>
      </w:rPr>
    </w:lvl>
    <w:lvl w:ilvl="1" w:tentative="0">
      <w:start w:val="1"/>
      <w:numFmt w:val="chineseCountingThousand"/>
      <w:lvlRestart w:val="0"/>
      <w:pStyle w:val="3"/>
      <w:lvlText w:val="第%2条"/>
      <w:lvlJc w:val="left"/>
      <w:pPr>
        <w:ind w:left="1560" w:firstLine="0"/>
      </w:pPr>
      <w:rPr>
        <w:rFonts w:hint="default" w:ascii="Times New Roman" w:hAnsi="Times New Roman" w:eastAsia="仿宋"/>
        <w:b/>
        <w:i w:val="0"/>
        <w:sz w:val="32"/>
      </w:rPr>
    </w:lvl>
    <w:lvl w:ilvl="2" w:tentative="0">
      <w:start w:val="1"/>
      <w:numFmt w:val="chineseCountingThousand"/>
      <w:pStyle w:val="4"/>
      <w:lvlText w:val="（%3）"/>
      <w:lvlJc w:val="left"/>
      <w:pPr>
        <w:ind w:left="0" w:firstLine="0"/>
      </w:pPr>
      <w:rPr>
        <w:rFonts w:hint="eastAsia"/>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2BFE07CA"/>
    <w:rsid w:val="34AF066E"/>
    <w:rsid w:val="3D3D989E"/>
    <w:rsid w:val="3FFB8BBD"/>
    <w:rsid w:val="45FF5534"/>
    <w:rsid w:val="4F7FC0C4"/>
    <w:rsid w:val="556B9AE7"/>
    <w:rsid w:val="772F16A5"/>
    <w:rsid w:val="7DFBB6D1"/>
    <w:rsid w:val="EFBED683"/>
    <w:rsid w:val="F87F37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9"/>
    <w:qFormat/>
    <w:uiPriority w:val="9"/>
    <w:pPr>
      <w:numPr>
        <w:ilvl w:val="0"/>
        <w:numId w:val="1"/>
      </w:numPr>
      <w:adjustRightInd w:val="0"/>
      <w:snapToGrid w:val="0"/>
      <w:spacing w:beforeLines="100" w:line="579" w:lineRule="exact"/>
      <w:jc w:val="center"/>
      <w:outlineLvl w:val="0"/>
    </w:pPr>
    <w:rPr>
      <w:rFonts w:ascii="Times New Roman" w:hAnsi="Times New Roman" w:eastAsia="黑体" w:cstheme="minorBidi"/>
      <w:b/>
      <w:bCs/>
      <w:kern w:val="44"/>
      <w:sz w:val="32"/>
      <w:szCs w:val="44"/>
    </w:rPr>
  </w:style>
  <w:style w:type="paragraph" w:styleId="3">
    <w:name w:val="heading 2"/>
    <w:basedOn w:val="1"/>
    <w:next w:val="1"/>
    <w:link w:val="20"/>
    <w:unhideWhenUsed/>
    <w:qFormat/>
    <w:uiPriority w:val="9"/>
    <w:pPr>
      <w:numPr>
        <w:ilvl w:val="1"/>
        <w:numId w:val="1"/>
      </w:numPr>
      <w:adjustRightInd w:val="0"/>
      <w:snapToGrid w:val="0"/>
      <w:spacing w:line="579" w:lineRule="exact"/>
      <w:ind w:left="0" w:firstLine="200" w:firstLineChars="200"/>
      <w:jc w:val="left"/>
      <w:outlineLvl w:val="1"/>
    </w:pPr>
    <w:rPr>
      <w:rFonts w:ascii="Times New Roman" w:hAnsi="Times New Roman" w:eastAsia="仿宋" w:cstheme="majorBidi"/>
      <w:bCs/>
      <w:sz w:val="32"/>
      <w:szCs w:val="32"/>
    </w:rPr>
  </w:style>
  <w:style w:type="paragraph" w:styleId="4">
    <w:name w:val="heading 3"/>
    <w:basedOn w:val="1"/>
    <w:next w:val="1"/>
    <w:link w:val="22"/>
    <w:unhideWhenUsed/>
    <w:qFormat/>
    <w:uiPriority w:val="9"/>
    <w:pPr>
      <w:numPr>
        <w:ilvl w:val="2"/>
        <w:numId w:val="1"/>
      </w:numPr>
      <w:adjustRightInd w:val="0"/>
      <w:snapToGrid w:val="0"/>
      <w:spacing w:line="579" w:lineRule="exact"/>
      <w:ind w:firstLine="200" w:firstLineChars="200"/>
      <w:outlineLvl w:val="2"/>
    </w:pPr>
    <w:rPr>
      <w:rFonts w:ascii="Times New Roman" w:hAnsi="Times New Roman" w:eastAsia="仿宋" w:cstheme="minorBidi"/>
      <w:bCs/>
      <w:sz w:val="32"/>
      <w:szCs w:val="32"/>
    </w:rPr>
  </w:style>
  <w:style w:type="paragraph" w:styleId="5">
    <w:name w:val="heading 4"/>
    <w:basedOn w:val="1"/>
    <w:next w:val="1"/>
    <w:link w:val="24"/>
    <w:unhideWhenUsed/>
    <w:qFormat/>
    <w:uiPriority w:val="9"/>
    <w:pPr>
      <w:numPr>
        <w:ilvl w:val="3"/>
        <w:numId w:val="1"/>
      </w:numPr>
      <w:adjustRightInd w:val="0"/>
      <w:snapToGrid w:val="0"/>
      <w:spacing w:line="579" w:lineRule="exact"/>
      <w:ind w:firstLine="200" w:firstLineChars="200"/>
      <w:outlineLvl w:val="3"/>
    </w:pPr>
    <w:rPr>
      <w:rFonts w:ascii="Times New Roman" w:hAnsi="Times New Roman" w:eastAsia="仿宋" w:cstheme="majorBidi"/>
      <w:bCs/>
      <w:sz w:val="32"/>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6">
    <w:name w:val="Document Map"/>
    <w:basedOn w:val="1"/>
    <w:link w:val="30"/>
    <w:semiHidden/>
    <w:unhideWhenUsed/>
    <w:qFormat/>
    <w:uiPriority w:val="99"/>
    <w:pPr>
      <w:adjustRightInd w:val="0"/>
      <w:snapToGrid w:val="0"/>
      <w:spacing w:line="579" w:lineRule="exact"/>
      <w:ind w:firstLine="200" w:firstLineChars="200"/>
    </w:pPr>
    <w:rPr>
      <w:rFonts w:ascii="宋体" w:hAnsi="Times New Roman" w:eastAsia="宋体" w:cstheme="minorBidi"/>
      <w:sz w:val="18"/>
      <w:szCs w:val="18"/>
    </w:rPr>
  </w:style>
  <w:style w:type="paragraph" w:styleId="7">
    <w:name w:val="Balloon Text"/>
    <w:basedOn w:val="1"/>
    <w:link w:val="16"/>
    <w:semiHidden/>
    <w:unhideWhenUsed/>
    <w:uiPriority w:val="99"/>
    <w:rPr>
      <w:sz w:val="18"/>
      <w:szCs w:val="18"/>
    </w:rPr>
  </w:style>
  <w:style w:type="paragraph" w:styleId="8">
    <w:name w:val="footer"/>
    <w:basedOn w:val="1"/>
    <w:link w:val="25"/>
    <w:unhideWhenUsed/>
    <w:uiPriority w:val="99"/>
    <w:pPr>
      <w:tabs>
        <w:tab w:val="center" w:pos="4153"/>
        <w:tab w:val="right" w:pos="8306"/>
      </w:tabs>
      <w:snapToGrid w:val="0"/>
      <w:jc w:val="left"/>
    </w:pPr>
    <w:rPr>
      <w:kern w:val="0"/>
      <w:sz w:val="18"/>
      <w:szCs w:val="18"/>
      <w:lang w:val="zh-CN" w:eastAsia="zh-CN"/>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semiHidden/>
    <w:unhideWhenUsed/>
    <w:uiPriority w:val="99"/>
  </w:style>
  <w:style w:type="character" w:styleId="14">
    <w:name w:val="Emphasis"/>
    <w:basedOn w:val="12"/>
    <w:qFormat/>
    <w:uiPriority w:val="20"/>
    <w:rPr>
      <w:rFonts w:asciiTheme="minorHAnsi" w:hAnsiTheme="minorHAnsi" w:eastAsiaTheme="minorEastAsia" w:cstheme="minorBidi"/>
      <w:i/>
      <w:iCs/>
    </w:rPr>
  </w:style>
  <w:style w:type="character" w:customStyle="1" w:styleId="15">
    <w:name w:val="页脚 Char"/>
    <w:link w:val="8"/>
    <w:uiPriority w:val="99"/>
    <w:rPr>
      <w:rFonts w:ascii="Times New Roman" w:hAnsi="Times New Roman" w:eastAsia="宋体" w:cs="Times New Roman"/>
      <w:kern w:val="0"/>
      <w:sz w:val="18"/>
      <w:szCs w:val="18"/>
      <w:lang w:val="zh-CN" w:eastAsia="zh-CN"/>
    </w:rPr>
  </w:style>
  <w:style w:type="character" w:customStyle="1" w:styleId="16">
    <w:name w:val="批注框文本 字符"/>
    <w:basedOn w:val="12"/>
    <w:link w:val="7"/>
    <w:semiHidden/>
    <w:uiPriority w:val="99"/>
    <w:rPr>
      <w:rFonts w:ascii="Times New Roman" w:hAnsi="Times New Roman"/>
      <w:kern w:val="2"/>
      <w:sz w:val="18"/>
      <w:szCs w:val="18"/>
    </w:rPr>
  </w:style>
  <w:style w:type="table" w:customStyle="1" w:styleId="17">
    <w:name w:val="Grid Table 1 Light"/>
    <w:basedOn w:val="10"/>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8">
    <w:name w:val="页眉 字符"/>
    <w:basedOn w:val="12"/>
    <w:link w:val="9"/>
    <w:uiPriority w:val="99"/>
    <w:rPr>
      <w:rFonts w:ascii="Times New Roman" w:hAnsi="Times New Roman"/>
      <w:kern w:val="2"/>
      <w:sz w:val="18"/>
      <w:szCs w:val="18"/>
    </w:rPr>
  </w:style>
  <w:style w:type="character" w:customStyle="1" w:styleId="19">
    <w:name w:val="标题 1 字符"/>
    <w:basedOn w:val="12"/>
    <w:link w:val="2"/>
    <w:qFormat/>
    <w:uiPriority w:val="9"/>
    <w:rPr>
      <w:rFonts w:ascii="Times New Roman" w:hAnsi="Times New Roman" w:eastAsia="黑体" w:cstheme="minorBidi"/>
      <w:b/>
      <w:bCs/>
      <w:kern w:val="44"/>
      <w:sz w:val="32"/>
      <w:szCs w:val="44"/>
    </w:rPr>
  </w:style>
  <w:style w:type="character" w:customStyle="1" w:styleId="20">
    <w:name w:val="标题 2 字符"/>
    <w:basedOn w:val="12"/>
    <w:link w:val="3"/>
    <w:qFormat/>
    <w:uiPriority w:val="9"/>
    <w:rPr>
      <w:rFonts w:ascii="Times New Roman" w:hAnsi="Times New Roman" w:eastAsia="仿宋" w:cstheme="majorBidi"/>
      <w:bCs/>
      <w:sz w:val="32"/>
      <w:szCs w:val="32"/>
    </w:rPr>
  </w:style>
  <w:style w:type="paragraph" w:customStyle="1" w:styleId="21">
    <w:name w:val="00公文标题"/>
    <w:basedOn w:val="1"/>
    <w:link w:val="23"/>
    <w:qFormat/>
    <w:uiPriority w:val="0"/>
    <w:pPr>
      <w:adjustRightInd w:val="0"/>
      <w:snapToGrid w:val="0"/>
      <w:spacing w:afterLines="100" w:line="579" w:lineRule="exact"/>
      <w:jc w:val="center"/>
      <w:outlineLvl w:val="0"/>
    </w:pPr>
    <w:rPr>
      <w:rFonts w:ascii="Times New Roman" w:hAnsi="Times New Roman" w:eastAsia="方正小标宋简体" w:cstheme="minorBidi"/>
      <w:sz w:val="44"/>
      <w:szCs w:val="22"/>
    </w:rPr>
  </w:style>
  <w:style w:type="character" w:customStyle="1" w:styleId="22">
    <w:name w:val="标题 3 字符"/>
    <w:basedOn w:val="12"/>
    <w:link w:val="4"/>
    <w:qFormat/>
    <w:uiPriority w:val="9"/>
    <w:rPr>
      <w:rFonts w:ascii="Times New Roman" w:hAnsi="Times New Roman" w:eastAsia="仿宋" w:cstheme="minorBidi"/>
      <w:bCs/>
      <w:sz w:val="32"/>
      <w:szCs w:val="32"/>
    </w:rPr>
  </w:style>
  <w:style w:type="character" w:customStyle="1" w:styleId="23">
    <w:name w:val="00公文标题 字符"/>
    <w:basedOn w:val="12"/>
    <w:link w:val="21"/>
    <w:uiPriority w:val="0"/>
    <w:rPr>
      <w:rFonts w:ascii="Times New Roman" w:hAnsi="Times New Roman" w:eastAsia="方正小标宋简体" w:cstheme="minorBidi"/>
      <w:sz w:val="44"/>
    </w:rPr>
  </w:style>
  <w:style w:type="character" w:customStyle="1" w:styleId="24">
    <w:name w:val="标题 4 字符"/>
    <w:basedOn w:val="12"/>
    <w:link w:val="5"/>
    <w:qFormat/>
    <w:uiPriority w:val="9"/>
    <w:rPr>
      <w:rFonts w:ascii="Times New Roman" w:hAnsi="Times New Roman" w:eastAsia="仿宋" w:cstheme="majorBidi"/>
      <w:bCs/>
      <w:sz w:val="32"/>
      <w:szCs w:val="28"/>
    </w:rPr>
  </w:style>
  <w:style w:type="character" w:customStyle="1" w:styleId="25">
    <w:name w:val="页脚 字符"/>
    <w:basedOn w:val="12"/>
    <w:link w:val="8"/>
    <w:qFormat/>
    <w:uiPriority w:val="99"/>
    <w:rPr>
      <w:rFonts w:ascii="Times New Roman" w:hAnsi="Times New Roman" w:eastAsia="仿宋" w:cstheme="minorBidi"/>
      <w:sz w:val="18"/>
      <w:szCs w:val="18"/>
    </w:rPr>
  </w:style>
  <w:style w:type="paragraph" w:customStyle="1" w:styleId="26">
    <w:name w:val="12页码奇数页"/>
    <w:basedOn w:val="8"/>
    <w:link w:val="28"/>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27">
    <w:name w:val="12页码偶数页"/>
    <w:basedOn w:val="8"/>
    <w:link w:val="29"/>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28">
    <w:name w:val="12页码奇数页 字符"/>
    <w:basedOn w:val="25"/>
    <w:link w:val="26"/>
    <w:qFormat/>
    <w:uiPriority w:val="0"/>
    <w:rPr>
      <w:rFonts w:ascii="宋体" w:hAnsi="宋体" w:eastAsia="宋体"/>
      <w:sz w:val="28"/>
      <w:szCs w:val="28"/>
    </w:rPr>
  </w:style>
  <w:style w:type="character" w:customStyle="1" w:styleId="29">
    <w:name w:val="12页码偶数页 字符"/>
    <w:basedOn w:val="25"/>
    <w:link w:val="27"/>
    <w:uiPriority w:val="0"/>
    <w:rPr>
      <w:rFonts w:ascii="宋体" w:hAnsi="宋体" w:eastAsia="宋体"/>
      <w:sz w:val="28"/>
      <w:szCs w:val="28"/>
    </w:rPr>
  </w:style>
  <w:style w:type="character" w:customStyle="1" w:styleId="30">
    <w:name w:val="文档结构图 字符"/>
    <w:basedOn w:val="12"/>
    <w:link w:val="6"/>
    <w:semiHidden/>
    <w:uiPriority w:val="99"/>
    <w:rPr>
      <w:rFonts w:ascii="宋体" w:hAnsi="Times New Roman" w:eastAsia="宋体" w:cstheme="minorBidi"/>
      <w:sz w:val="18"/>
      <w:szCs w:val="18"/>
    </w:rPr>
  </w:style>
  <w:style w:type="paragraph" w:customStyle="1" w:styleId="31">
    <w:name w:val="_Style 2"/>
    <w:qFormat/>
    <w:uiPriority w:val="1"/>
    <w:pPr>
      <w:adjustRightInd w:val="0"/>
      <w:snapToGrid w:val="0"/>
    </w:pPr>
    <w:rPr>
      <w:rFonts w:ascii="Tahoma" w:hAnsi="Tahoma" w:eastAsia="微软雅黑" w:cs="Times New Roman"/>
      <w:sz w:val="22"/>
      <w:szCs w:val="22"/>
      <w:lang w:val="en-US" w:eastAsia="zh-CN" w:bidi="ar-SA"/>
    </w:rPr>
  </w:style>
  <w:style w:type="character" w:customStyle="1" w:styleId="32">
    <w:name w:val="xform_fieldlayout"/>
    <w:qFormat/>
    <w:uiPriority w:val="0"/>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8</Pages>
  <Words>2336</Words>
  <Characters>2375</Characters>
  <Lines>18</Lines>
  <Paragraphs>5</Paragraphs>
  <TotalTime>32</TotalTime>
  <ScaleCrop>false</ScaleCrop>
  <LinksUpToDate>false</LinksUpToDate>
  <CharactersWithSpaces>2489</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2022-07-16T19:03:00Z</dcterms:created>
  <dc:creator>庄燕燕</dc:creator>
  <cp:lastModifiedBy>root</cp:lastModifiedBy>
  <cp:lastPrinted>2022-07-16T19:03:00Z</cp:lastPrinted>
  <dcterms:modified xsi:type="dcterms:W3CDTF">2022-08-11T16:49:34Z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16502DDFE38844D2AAE540412F278560</vt:lpwstr>
  </property>
</Properties>
</file>